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>
        <w:rPr>
          <w:rFonts w:ascii="Arial" w:hAnsi="Arial" w:cs="Arial"/>
          <w:sz w:val="28"/>
          <w:szCs w:val="28"/>
          <w:lang w:val="pt-BR"/>
        </w:rPr>
        <w:t>ENTO DO PROCESSO LICITATÓRIO 67/2017 PREGÃO PRESENCIAL 38/2017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Quarta-feira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>05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REGISTRO DE PREÇO PARA AQUISIÇÃO DE EQUIPAMENTOS DE INFORMÁTICA, DESTINADOS AS DIVERSAS SECRETARIAS MUNICIPAIS,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D529DB" w:rsidTr="00921536">
        <w:trPr>
          <w:trHeight w:hRule="exact" w:val="355"/>
        </w:trPr>
        <w:tc>
          <w:tcPr>
            <w:tcW w:w="3742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D529DB" w:rsidTr="00921536">
        <w:trPr>
          <w:trHeight w:hRule="exact" w:val="701"/>
        </w:trPr>
        <w:tc>
          <w:tcPr>
            <w:tcW w:w="3742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3963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AMANDA SANTOS AZEVEDO</w:t>
            </w:r>
          </w:p>
        </w:tc>
        <w:tc>
          <w:tcPr>
            <w:tcW w:w="1277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522AE2" w:rsidRPr="00D529DB" w:rsidTr="00D529DB">
        <w:trPr>
          <w:trHeight w:hRule="exact" w:val="1183"/>
        </w:trPr>
        <w:tc>
          <w:tcPr>
            <w:tcW w:w="3742" w:type="dxa"/>
          </w:tcPr>
          <w:p w:rsidR="00522AE2" w:rsidRPr="00D529DB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3963" w:type="dxa"/>
          </w:tcPr>
          <w:p w:rsidR="00522AE2" w:rsidRPr="00D529DB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JEYLER PAULO CUNHA</w:t>
            </w:r>
          </w:p>
        </w:tc>
        <w:tc>
          <w:tcPr>
            <w:tcW w:w="1277" w:type="dxa"/>
          </w:tcPr>
          <w:p w:rsidR="00522AE2" w:rsidRPr="00D529D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Salienta que novo proponente apareceu para a participação no certame, porém após o término do credenciamento, fazendo com que o mesmo não pudesse participar, conforme disposto no item 5.1.1 do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edital 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529DB" w:rsidRPr="00D529DB" w:rsidRDefault="00D529DB" w:rsidP="00D529DB">
      <w:pPr>
        <w:widowControl/>
        <w:autoSpaceDE w:val="0"/>
        <w:autoSpaceDN w:val="0"/>
        <w:adjustRightInd w:val="0"/>
        <w:ind w:left="2410"/>
        <w:rPr>
          <w:rFonts w:eastAsiaTheme="minorHAnsi"/>
          <w:sz w:val="20"/>
          <w:szCs w:val="20"/>
          <w:lang w:val="pt-BR"/>
        </w:rPr>
      </w:pPr>
      <w:r w:rsidRPr="00D529DB">
        <w:rPr>
          <w:rFonts w:eastAsiaTheme="minorHAnsi"/>
          <w:sz w:val="20"/>
          <w:szCs w:val="20"/>
          <w:lang w:val="pt-BR"/>
        </w:rPr>
        <w:lastRenderedPageBreak/>
        <w:t>5.1.1 Até o término do credenciamento será permitido o ingresso de proponentes, desde que a sessão ainda</w:t>
      </w:r>
      <w:r>
        <w:rPr>
          <w:rFonts w:eastAsiaTheme="minorHAnsi"/>
          <w:sz w:val="20"/>
          <w:szCs w:val="20"/>
          <w:lang w:val="pt-BR"/>
        </w:rPr>
        <w:t xml:space="preserve"> </w:t>
      </w:r>
      <w:r w:rsidRPr="00D529DB">
        <w:rPr>
          <w:rFonts w:eastAsiaTheme="minorHAnsi"/>
          <w:sz w:val="20"/>
          <w:szCs w:val="20"/>
          <w:lang w:val="pt-BR"/>
        </w:rPr>
        <w:t>não tenha se iniciado.</w:t>
      </w:r>
      <w:r w:rsidRPr="00D529DB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29DB" w:rsidRPr="00724A37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D529DB" w:rsidRPr="00D529DB" w:rsidRDefault="00D529DB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Obse</w:t>
      </w:r>
      <w:r w:rsidR="003D1865">
        <w:rPr>
          <w:rFonts w:ascii="Arial" w:hAnsi="Arial" w:cs="Arial"/>
          <w:sz w:val="24"/>
          <w:szCs w:val="24"/>
          <w:lang w:val="pt-BR"/>
        </w:rPr>
        <w:t xml:space="preserve">rva que os preços estimados de </w:t>
      </w:r>
      <w:r>
        <w:rPr>
          <w:rFonts w:ascii="Arial" w:hAnsi="Arial" w:cs="Arial"/>
          <w:sz w:val="24"/>
          <w:szCs w:val="24"/>
          <w:lang w:val="pt-BR"/>
        </w:rPr>
        <w:t>diversos itens foram questionados pelos participantes da respectiva licitação</w:t>
      </w:r>
      <w:r w:rsidR="003D1865">
        <w:rPr>
          <w:rFonts w:ascii="Arial" w:hAnsi="Arial" w:cs="Arial"/>
          <w:sz w:val="24"/>
          <w:szCs w:val="24"/>
          <w:lang w:val="pt-BR"/>
        </w:rPr>
        <w:t xml:space="preserve"> quanto ao preço estar inferior ao de mercado, sendo que em alguns itens foi necessário frustrar os mesmos, já que não se tinha base confiável para a adjudicação. Enquanto outros itens foi adjudicado em até 10%</w:t>
      </w:r>
      <w:proofErr w:type="gramStart"/>
      <w:r w:rsidR="003D1865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3D1865">
        <w:rPr>
          <w:rFonts w:ascii="Arial" w:hAnsi="Arial" w:cs="Arial"/>
          <w:sz w:val="24"/>
          <w:szCs w:val="24"/>
          <w:lang w:val="pt-BR"/>
        </w:rPr>
        <w:t xml:space="preserve">acima do valor estimado.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29DB" w:rsidRPr="00D529DB">
        <w:trPr>
          <w:trHeight w:hRule="exact" w:val="286"/>
        </w:trPr>
        <w:tc>
          <w:tcPr>
            <w:tcW w:w="9501" w:type="dxa"/>
          </w:tcPr>
          <w:p w:rsidR="00D529DB" w:rsidRPr="00D529DB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INFOLAB DISTRIBUIDORA LTDA EPP </w:t>
            </w:r>
          </w:p>
        </w:tc>
      </w:tr>
      <w:tr w:rsidR="00D529DB" w:rsidRPr="00D529DB">
        <w:trPr>
          <w:trHeight w:hRule="exact" w:val="286"/>
        </w:trPr>
        <w:tc>
          <w:tcPr>
            <w:tcW w:w="9501" w:type="dxa"/>
          </w:tcPr>
          <w:p w:rsidR="00D529DB" w:rsidRPr="00D529DB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484784">
        <w:trPr>
          <w:trHeight w:hRule="exact" w:val="355"/>
        </w:trPr>
        <w:tc>
          <w:tcPr>
            <w:tcW w:w="7343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478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78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529DB" w:rsidRPr="00484784" w:rsidTr="00D202BF">
        <w:trPr>
          <w:trHeight w:hRule="exact" w:val="714"/>
        </w:trPr>
        <w:tc>
          <w:tcPr>
            <w:tcW w:w="7343" w:type="dxa"/>
          </w:tcPr>
          <w:p w:rsidR="00D529DB" w:rsidRPr="0048478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2549" w:type="dxa"/>
          </w:tcPr>
          <w:p w:rsidR="00D529DB" w:rsidRPr="00484784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484784" w:rsidRPr="00484784">
              <w:rPr>
                <w:rFonts w:ascii="Arial" w:hAnsi="Arial" w:cs="Arial"/>
                <w:sz w:val="24"/>
                <w:szCs w:val="24"/>
                <w:lang w:val="pt-BR"/>
              </w:rPr>
              <w:t>211.019,00</w:t>
            </w:r>
          </w:p>
          <w:p w:rsidR="00D529DB" w:rsidRPr="00484784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529DB" w:rsidRPr="00484784" w:rsidTr="00D202BF">
        <w:trPr>
          <w:trHeight w:hRule="exact" w:val="714"/>
        </w:trPr>
        <w:tc>
          <w:tcPr>
            <w:tcW w:w="7343" w:type="dxa"/>
          </w:tcPr>
          <w:p w:rsidR="00D529DB" w:rsidRPr="0048478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2549" w:type="dxa"/>
          </w:tcPr>
          <w:p w:rsidR="00D529DB" w:rsidRPr="00484784" w:rsidRDefault="00484784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>R$ 110.492,90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522AE2">
        <w:rPr>
          <w:rFonts w:ascii="Arial" w:hAnsi="Arial" w:cs="Arial"/>
          <w:sz w:val="24"/>
          <w:szCs w:val="24"/>
          <w:lang w:val="pt-BR"/>
        </w:rPr>
        <w:t>05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AMANDA SANTOS AZEVEDO</w:t>
      </w:r>
    </w:p>
    <w:p w:rsidR="003F3142" w:rsidRPr="00D529DB" w:rsidRDefault="00115CCA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F3142" w:rsidRPr="00D529DB">
        <w:rPr>
          <w:rFonts w:ascii="Arial" w:hAnsi="Arial" w:cs="Arial"/>
          <w:sz w:val="24"/>
          <w:szCs w:val="24"/>
          <w:lang w:val="pt-BR"/>
        </w:rPr>
        <w:t xml:space="preserve">INFOLAB DISTRIBUIDORA LTDA EPP </w:t>
      </w: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JEYLER PAULO CUNHA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D529DB">
        <w:rPr>
          <w:rFonts w:ascii="Arial" w:hAnsi="Arial" w:cs="Arial"/>
          <w:sz w:val="24"/>
          <w:szCs w:val="24"/>
          <w:lang w:val="pt-BR"/>
        </w:rPr>
        <w:t xml:space="preserve">LIDER COPY COMÉRCIO DE MÁQUINAS E SERVIÇOS LTDA – ME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DB" w:rsidRDefault="00D529DB" w:rsidP="00FE1FC3">
      <w:r>
        <w:separator/>
      </w:r>
    </w:p>
  </w:endnote>
  <w:endnote w:type="continuationSeparator" w:id="1">
    <w:p w:rsidR="00D529DB" w:rsidRDefault="00D529D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D529DB">
    <w:pPr>
      <w:pStyle w:val="Corpodetexto"/>
      <w:spacing w:line="14" w:lineRule="auto"/>
    </w:pPr>
    <w:r w:rsidRPr="00C9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D529D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413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DB" w:rsidRDefault="00D529DB" w:rsidP="00FE1FC3">
      <w:r>
        <w:separator/>
      </w:r>
    </w:p>
  </w:footnote>
  <w:footnote w:type="continuationSeparator" w:id="1">
    <w:p w:rsidR="00D529DB" w:rsidRDefault="00D529D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D529DB">
    <w:pPr>
      <w:pStyle w:val="Corpodetexto"/>
      <w:spacing w:line="14" w:lineRule="auto"/>
    </w:pPr>
    <w:r w:rsidRPr="00C94DE4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9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F0B83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E45DE2"/>
    <w:rsid w:val="00EE4826"/>
    <w:rsid w:val="00F7239B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16</cp:revision>
  <cp:lastPrinted>2017-06-23T11:44:00Z</cp:lastPrinted>
  <dcterms:created xsi:type="dcterms:W3CDTF">2017-05-10T10:34:00Z</dcterms:created>
  <dcterms:modified xsi:type="dcterms:W3CDTF">2017-07-05T12:52:00Z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