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183CD7">
        <w:rPr>
          <w:rFonts w:ascii="Arial" w:hAnsi="Arial" w:cs="Arial"/>
          <w:sz w:val="28"/>
          <w:szCs w:val="28"/>
          <w:lang w:val="pt-BR"/>
        </w:rPr>
        <w:t>43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183CD7">
        <w:rPr>
          <w:rFonts w:ascii="Arial" w:hAnsi="Arial" w:cs="Arial"/>
          <w:sz w:val="28"/>
          <w:szCs w:val="28"/>
          <w:lang w:val="pt-BR"/>
        </w:rPr>
        <w:t>22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183CD7">
        <w:rPr>
          <w:rFonts w:ascii="Arial" w:hAnsi="Arial" w:cs="Arial"/>
          <w:b/>
          <w:sz w:val="24"/>
          <w:szCs w:val="24"/>
          <w:lang w:val="pt-BR"/>
        </w:rPr>
        <w:t>Quinta-feira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183CD7">
        <w:rPr>
          <w:rFonts w:ascii="Arial" w:hAnsi="Arial" w:cs="Arial"/>
          <w:b/>
          <w:spacing w:val="-9"/>
          <w:sz w:val="24"/>
          <w:szCs w:val="24"/>
          <w:lang w:val="pt-BR"/>
        </w:rPr>
        <w:t>11</w:t>
      </w:r>
      <w:r w:rsidR="003518BF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Maio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5E551E">
        <w:rPr>
          <w:rFonts w:ascii="Arial" w:hAnsi="Arial" w:cs="Arial"/>
          <w:b/>
          <w:sz w:val="24"/>
          <w:szCs w:val="24"/>
          <w:lang w:val="pt-BR"/>
        </w:rPr>
        <w:t>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>O REGISTRO DE PREÇO PARA AQUISIÇÃO DE COMBUSTÍVEIS, PARA ENTREGA PARCELADA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500238" w:rsidTr="00921536">
        <w:trPr>
          <w:trHeight w:hRule="exact" w:val="355"/>
        </w:trPr>
        <w:tc>
          <w:tcPr>
            <w:tcW w:w="3742" w:type="dxa"/>
          </w:tcPr>
          <w:p w:rsidR="00115CCA" w:rsidRPr="00724A3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A24D95" w:rsidRDefault="00A24D9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 w:rsidRPr="00A24D95">
              <w:rPr>
                <w:rFonts w:ascii="Arial" w:hAnsi="Arial" w:cs="Arial"/>
                <w:sz w:val="24"/>
                <w:szCs w:val="24"/>
                <w:lang w:val="pt-BR"/>
              </w:rPr>
              <w:t>AUTO POSTO</w:t>
            </w:r>
            <w:proofErr w:type="gramEnd"/>
            <w:r w:rsidRPr="00A24D95">
              <w:rPr>
                <w:rFonts w:ascii="Arial" w:hAnsi="Arial" w:cs="Arial"/>
                <w:sz w:val="24"/>
                <w:szCs w:val="24"/>
                <w:lang w:val="pt-BR"/>
              </w:rPr>
              <w:t xml:space="preserve"> IRMÃOS CARDOSO</w:t>
            </w:r>
            <w:r w:rsidR="00DA13B9" w:rsidRPr="00A24D95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115CCA" w:rsidRPr="00A24D95" w:rsidRDefault="00A24D9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24D95">
              <w:rPr>
                <w:rFonts w:ascii="Arial" w:hAnsi="Arial" w:cs="Arial"/>
                <w:sz w:val="24"/>
                <w:szCs w:val="24"/>
                <w:lang w:val="pt-BR"/>
              </w:rPr>
              <w:t>TAINA LAFETÁ GOMES</w:t>
            </w:r>
          </w:p>
        </w:tc>
        <w:tc>
          <w:tcPr>
            <w:tcW w:w="1277" w:type="dxa"/>
          </w:tcPr>
          <w:p w:rsidR="00115CCA" w:rsidRPr="00A24D95" w:rsidRDefault="00DA13B9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24D95">
              <w:rPr>
                <w:rFonts w:ascii="Arial" w:hAnsi="Arial" w:cs="Arial"/>
                <w:sz w:val="24"/>
                <w:szCs w:val="24"/>
                <w:lang w:val="pt-BR"/>
              </w:rPr>
              <w:t xml:space="preserve">NÃO 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A24D95" w:rsidRDefault="00A24D9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24D95">
              <w:rPr>
                <w:rFonts w:ascii="Arial" w:hAnsi="Arial" w:cs="Arial"/>
                <w:sz w:val="24"/>
                <w:szCs w:val="24"/>
                <w:lang w:val="pt-BR"/>
              </w:rPr>
              <w:t xml:space="preserve">ALENCAR E PRATES LTDA </w:t>
            </w:r>
          </w:p>
        </w:tc>
        <w:tc>
          <w:tcPr>
            <w:tcW w:w="3963" w:type="dxa"/>
          </w:tcPr>
          <w:p w:rsidR="00115CCA" w:rsidRPr="00A24D95" w:rsidRDefault="00A24D9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24D95">
              <w:rPr>
                <w:rFonts w:ascii="Arial" w:hAnsi="Arial" w:cs="Arial"/>
                <w:sz w:val="24"/>
                <w:szCs w:val="24"/>
                <w:lang w:val="pt-BR"/>
              </w:rPr>
              <w:t>JOSÉ RICARDO ALENCAR</w:t>
            </w:r>
          </w:p>
        </w:tc>
        <w:tc>
          <w:tcPr>
            <w:tcW w:w="1277" w:type="dxa"/>
          </w:tcPr>
          <w:p w:rsidR="00115CCA" w:rsidRPr="00A24D95" w:rsidRDefault="00A24D95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24D95">
              <w:rPr>
                <w:rFonts w:ascii="Arial" w:hAnsi="Arial" w:cs="Arial"/>
                <w:sz w:val="24"/>
                <w:szCs w:val="24"/>
                <w:lang w:val="pt-BR"/>
              </w:rPr>
              <w:t>NÃO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lastRenderedPageBreak/>
        <w:t xml:space="preserve">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</w:p>
        </w:tc>
      </w:tr>
      <w:tr w:rsidR="00A24D95" w:rsidRPr="00A24D95">
        <w:trPr>
          <w:trHeight w:hRule="exact" w:val="286"/>
        </w:trPr>
        <w:tc>
          <w:tcPr>
            <w:tcW w:w="9501" w:type="dxa"/>
          </w:tcPr>
          <w:p w:rsidR="00A24D95" w:rsidRPr="00A24D95" w:rsidRDefault="00A24D95" w:rsidP="00A24D95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24D95">
              <w:rPr>
                <w:rFonts w:ascii="Arial" w:hAnsi="Arial" w:cs="Arial"/>
                <w:sz w:val="24"/>
                <w:szCs w:val="24"/>
                <w:lang w:val="pt-BR"/>
              </w:rPr>
              <w:t xml:space="preserve">ALENCAR E PRATES LTDA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D504FD" w:rsidRPr="00D70C77" w:rsidRDefault="00A24D95" w:rsidP="00001488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  <w:lang w:val="pt-BR"/>
        </w:rPr>
        <w:t xml:space="preserve">Observação: Salienta que a empresa Alencar e Prates LTDA não apresentou nos documentos de habilitação a Prova de Inscrição no CNPJ e a Certidão de Débitos Trabalhistas, o qual houve a apresentação de documento diverso daquele solicitado no edital. Tomando como base os ditames </w:t>
      </w:r>
      <w:proofErr w:type="spellStart"/>
      <w:r>
        <w:rPr>
          <w:rFonts w:ascii="Arial" w:hAnsi="Arial" w:cs="Arial"/>
          <w:b w:val="0"/>
          <w:sz w:val="24"/>
          <w:szCs w:val="24"/>
          <w:lang w:val="pt-BR"/>
        </w:rPr>
        <w:t>editalícios</w:t>
      </w:r>
      <w:proofErr w:type="spellEnd"/>
      <w:r>
        <w:rPr>
          <w:rFonts w:ascii="Arial" w:hAnsi="Arial" w:cs="Arial"/>
          <w:b w:val="0"/>
          <w:sz w:val="24"/>
          <w:szCs w:val="24"/>
          <w:lang w:val="pt-BR"/>
        </w:rPr>
        <w:t xml:space="preserve"> no item 10.6.5 na letra B, onde se preza que eventuais falhas, omissões ou outras irregularidades nos documentos de habilitação, poderão ser saneadas na sessão pública de processamento do pregão, até a decisão sobre a habilitação, inclusive mediante a verificação efetuada por meio eletrônico hábil de inf</w:t>
      </w:r>
      <w:r w:rsidR="0059308B">
        <w:rPr>
          <w:rFonts w:ascii="Arial" w:hAnsi="Arial" w:cs="Arial"/>
          <w:b w:val="0"/>
          <w:sz w:val="24"/>
          <w:szCs w:val="24"/>
          <w:lang w:val="pt-BR"/>
        </w:rPr>
        <w:t xml:space="preserve">ormações. </w:t>
      </w:r>
      <w:proofErr w:type="gramStart"/>
      <w:r w:rsidR="0059308B">
        <w:rPr>
          <w:rFonts w:ascii="Arial" w:hAnsi="Arial" w:cs="Arial"/>
          <w:b w:val="0"/>
          <w:sz w:val="24"/>
          <w:szCs w:val="24"/>
          <w:lang w:val="pt-BR"/>
        </w:rPr>
        <w:t>Foi</w:t>
      </w:r>
      <w:proofErr w:type="gramEnd"/>
      <w:r w:rsidR="0059308B">
        <w:rPr>
          <w:rFonts w:ascii="Arial" w:hAnsi="Arial" w:cs="Arial"/>
          <w:b w:val="0"/>
          <w:sz w:val="24"/>
          <w:szCs w:val="24"/>
          <w:lang w:val="pt-BR"/>
        </w:rPr>
        <w:t xml:space="preserve"> então verificado o</w:t>
      </w:r>
      <w:r>
        <w:rPr>
          <w:rFonts w:ascii="Arial" w:hAnsi="Arial" w:cs="Arial"/>
          <w:b w:val="0"/>
          <w:sz w:val="24"/>
          <w:szCs w:val="24"/>
          <w:lang w:val="pt-BR"/>
        </w:rPr>
        <w:t>s dois documentos online e assim comprovando que a empresa Alencar e Prates cumpre plenamente os requisitos de habilitação determinados no edital do certame, sendo que a Certidão de débitos trabalhistas e a prova de inscrição no CNPJ foram anexados ao processo juntamente com os demais documentos de habilitação.</w:t>
      </w: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lastRenderedPageBreak/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A24D95" w:rsidRPr="00724A37">
        <w:trPr>
          <w:trHeight w:hRule="exact" w:val="562"/>
        </w:trPr>
        <w:tc>
          <w:tcPr>
            <w:tcW w:w="7343" w:type="dxa"/>
          </w:tcPr>
          <w:p w:rsidR="00A24D95" w:rsidRPr="00A24D95" w:rsidRDefault="00A24D95" w:rsidP="00A24D95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24D95">
              <w:rPr>
                <w:rFonts w:ascii="Arial" w:hAnsi="Arial" w:cs="Arial"/>
                <w:sz w:val="24"/>
                <w:szCs w:val="24"/>
                <w:lang w:val="pt-BR"/>
              </w:rPr>
              <w:t xml:space="preserve">ALENCAR E PRATES LTDA </w:t>
            </w:r>
          </w:p>
        </w:tc>
        <w:tc>
          <w:tcPr>
            <w:tcW w:w="2549" w:type="dxa"/>
          </w:tcPr>
          <w:p w:rsidR="00A24D95" w:rsidRPr="00A24D95" w:rsidRDefault="00A24D95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24D95">
              <w:rPr>
                <w:rFonts w:ascii="Arial" w:hAnsi="Arial" w:cs="Arial"/>
                <w:sz w:val="24"/>
                <w:szCs w:val="24"/>
                <w:lang w:val="pt-BR"/>
              </w:rPr>
              <w:t>R$ 2.058.000,00</w:t>
            </w:r>
          </w:p>
          <w:p w:rsidR="00A24D95" w:rsidRPr="00183CD7" w:rsidRDefault="00A24D95" w:rsidP="00001488">
            <w:pPr>
              <w:pStyle w:val="TableParagraph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5CCA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183CD7">
        <w:rPr>
          <w:rFonts w:ascii="Arial" w:hAnsi="Arial" w:cs="Arial"/>
          <w:sz w:val="24"/>
          <w:szCs w:val="24"/>
          <w:lang w:val="pt-BR"/>
        </w:rPr>
        <w:t>11</w:t>
      </w:r>
      <w:r w:rsidR="00001488">
        <w:rPr>
          <w:rFonts w:ascii="Arial" w:hAnsi="Arial" w:cs="Arial"/>
          <w:sz w:val="24"/>
          <w:szCs w:val="24"/>
          <w:lang w:val="pt-BR"/>
        </w:rPr>
        <w:t xml:space="preserve"> de Maio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83CD7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_________________________________</w:t>
      </w:r>
    </w:p>
    <w:p w:rsidR="00A24D95" w:rsidRPr="00A24D95" w:rsidRDefault="00A24D95" w:rsidP="00A24D9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24D95">
        <w:rPr>
          <w:rFonts w:ascii="Arial" w:hAnsi="Arial" w:cs="Arial"/>
          <w:sz w:val="24"/>
          <w:szCs w:val="24"/>
          <w:lang w:val="pt-BR"/>
        </w:rPr>
        <w:t>TAINA LAFETÁ GOMES</w:t>
      </w:r>
    </w:p>
    <w:p w:rsidR="00A24D95" w:rsidRPr="00A24D95" w:rsidRDefault="00115CCA" w:rsidP="00A24D9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proofErr w:type="gramStart"/>
      <w:r w:rsidR="00A24D95" w:rsidRPr="00A24D95">
        <w:rPr>
          <w:rFonts w:ascii="Arial" w:hAnsi="Arial" w:cs="Arial"/>
          <w:sz w:val="24"/>
          <w:szCs w:val="24"/>
          <w:lang w:val="pt-BR"/>
        </w:rPr>
        <w:t>AUTO POSTO</w:t>
      </w:r>
      <w:proofErr w:type="gramEnd"/>
      <w:r w:rsidR="00A24D95" w:rsidRPr="00A24D95">
        <w:rPr>
          <w:rFonts w:ascii="Arial" w:hAnsi="Arial" w:cs="Arial"/>
          <w:sz w:val="24"/>
          <w:szCs w:val="24"/>
          <w:lang w:val="pt-BR"/>
        </w:rPr>
        <w:t xml:space="preserve"> IRMÃOS CARDOSO </w:t>
      </w: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A24D95" w:rsidRPr="00A24D95" w:rsidRDefault="00A24D95" w:rsidP="00A24D9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24D95">
        <w:rPr>
          <w:rFonts w:ascii="Arial" w:hAnsi="Arial" w:cs="Arial"/>
          <w:sz w:val="24"/>
          <w:szCs w:val="24"/>
          <w:lang w:val="pt-BR"/>
        </w:rPr>
        <w:t xml:space="preserve">ALENCAR E PRATES LTDA </w:t>
      </w:r>
    </w:p>
    <w:p w:rsidR="00001488" w:rsidRPr="00DA6EE9" w:rsidRDefault="00115CCA" w:rsidP="0000148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001488">
        <w:rPr>
          <w:rFonts w:ascii="Arial" w:hAnsi="Arial" w:cs="Arial"/>
          <w:sz w:val="24"/>
          <w:szCs w:val="24"/>
          <w:lang w:val="pt-BR"/>
        </w:rPr>
        <w:t xml:space="preserve">BOA IDEIA CONSULTORIA E INFORMATICA </w:t>
      </w:r>
      <w:proofErr w:type="gramStart"/>
      <w:r w:rsidR="00001488">
        <w:rPr>
          <w:rFonts w:ascii="Arial" w:hAnsi="Arial" w:cs="Arial"/>
          <w:sz w:val="24"/>
          <w:szCs w:val="24"/>
          <w:lang w:val="pt-BR"/>
        </w:rPr>
        <w:t>LTDA –ME</w:t>
      </w:r>
      <w:proofErr w:type="gramEnd"/>
      <w:r w:rsidR="00001488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80A74" w:rsidRPr="00500238" w:rsidRDefault="00980A74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08B" w:rsidRDefault="0059308B" w:rsidP="00FE1FC3">
      <w:r>
        <w:separator/>
      </w:r>
    </w:p>
  </w:endnote>
  <w:endnote w:type="continuationSeparator" w:id="1">
    <w:p w:rsidR="0059308B" w:rsidRDefault="0059308B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8B" w:rsidRDefault="0059308B">
    <w:pPr>
      <w:pStyle w:val="Corpodetexto"/>
      <w:spacing w:line="14" w:lineRule="auto"/>
    </w:pPr>
    <w:r w:rsidRPr="00EE48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59308B" w:rsidRDefault="0059308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F0B8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08B" w:rsidRDefault="0059308B" w:rsidP="00FE1FC3">
      <w:r>
        <w:separator/>
      </w:r>
    </w:p>
  </w:footnote>
  <w:footnote w:type="continuationSeparator" w:id="1">
    <w:p w:rsidR="0059308B" w:rsidRDefault="0059308B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8B" w:rsidRDefault="0059308B">
    <w:pPr>
      <w:pStyle w:val="Corpodetexto"/>
      <w:spacing w:line="14" w:lineRule="auto"/>
    </w:pPr>
    <w:r w:rsidRPr="00EE4826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EE48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59308B" w:rsidRPr="00500238" w:rsidRDefault="0059308B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59308B" w:rsidRDefault="0059308B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53BD9"/>
    <w:rsid w:val="00166F86"/>
    <w:rsid w:val="00180380"/>
    <w:rsid w:val="00183CD7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A5E02"/>
    <w:rsid w:val="006C2386"/>
    <w:rsid w:val="00724A37"/>
    <w:rsid w:val="00745410"/>
    <w:rsid w:val="00753CCC"/>
    <w:rsid w:val="007F6428"/>
    <w:rsid w:val="00846705"/>
    <w:rsid w:val="008D03D7"/>
    <w:rsid w:val="00921536"/>
    <w:rsid w:val="00953528"/>
    <w:rsid w:val="00980A74"/>
    <w:rsid w:val="00A24D95"/>
    <w:rsid w:val="00AD305D"/>
    <w:rsid w:val="00B74DC7"/>
    <w:rsid w:val="00BB28B1"/>
    <w:rsid w:val="00BF0B83"/>
    <w:rsid w:val="00C54151"/>
    <w:rsid w:val="00C57E7C"/>
    <w:rsid w:val="00C7329C"/>
    <w:rsid w:val="00CF2BA0"/>
    <w:rsid w:val="00D13AB7"/>
    <w:rsid w:val="00D46D55"/>
    <w:rsid w:val="00D504FD"/>
    <w:rsid w:val="00D70C77"/>
    <w:rsid w:val="00D90698"/>
    <w:rsid w:val="00DA13B9"/>
    <w:rsid w:val="00DA6EE9"/>
    <w:rsid w:val="00E45DE2"/>
    <w:rsid w:val="00EE4826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Licitação</cp:lastModifiedBy>
  <cp:revision>3</cp:revision>
  <cp:lastPrinted>2017-05-11T12:03:00Z</cp:lastPrinted>
  <dcterms:created xsi:type="dcterms:W3CDTF">2017-05-10T10:34:00Z</dcterms:created>
  <dcterms:modified xsi:type="dcterms:W3CDTF">2017-05-11T12:43:00Z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