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Pr="00041C34">
        <w:rPr>
          <w:b/>
          <w:bCs/>
          <w:color w:val="auto"/>
        </w:rPr>
        <w:t xml:space="preserve">030/2017 </w:t>
      </w:r>
    </w:p>
    <w:p w:rsidR="006D5ACE" w:rsidRPr="00041C34" w:rsidRDefault="006D5ACE" w:rsidP="006D5ACE">
      <w:pPr>
        <w:pStyle w:val="Default"/>
        <w:ind w:left="-360"/>
        <w:jc w:val="center"/>
        <w:rPr>
          <w:b/>
          <w:bCs/>
          <w:color w:val="auto"/>
        </w:rPr>
      </w:pPr>
      <w:r w:rsidRPr="00041C34">
        <w:rPr>
          <w:b/>
          <w:bCs/>
          <w:color w:val="auto"/>
        </w:rPr>
        <w:t xml:space="preserve"> PREGÃO PRESENCIA</w:t>
      </w:r>
      <w:r w:rsidR="008E2610">
        <w:rPr>
          <w:b/>
          <w:bCs/>
          <w:color w:val="auto"/>
        </w:rPr>
        <w:t>L PARA REGISTRO DE PREÇOS Nº 014</w:t>
      </w:r>
      <w:r w:rsidRPr="00041C34">
        <w:rPr>
          <w:b/>
          <w:bCs/>
          <w:color w:val="auto"/>
        </w:rPr>
        <w:t>/2017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CA1E8F">
        <w:rPr>
          <w:b/>
          <w:bCs/>
          <w:color w:val="000000"/>
        </w:rPr>
        <w:t>1</w:t>
      </w:r>
      <w:r w:rsidR="002E1502">
        <w:rPr>
          <w:b/>
          <w:bCs/>
          <w:color w:val="000000"/>
        </w:rPr>
        <w:t>4</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GÊNEROS ALIMENTÍCIOS</w:t>
      </w:r>
      <w:r w:rsidRPr="0020167F">
        <w:rPr>
          <w:b/>
          <w:bCs/>
        </w:rPr>
        <w:t xml:space="preserve">, </w:t>
      </w:r>
      <w:r w:rsidRPr="0020167F">
        <w:rPr>
          <w:color w:val="000000"/>
        </w:rPr>
        <w:t>RESOLVE Registrar os Preços</w:t>
      </w:r>
      <w:r w:rsidR="002808CF">
        <w:t xml:space="preserve"> da empresa </w:t>
      </w:r>
      <w:r w:rsidR="00D674F8">
        <w:rPr>
          <w:b/>
        </w:rPr>
        <w:t>Manoel Ira Pereira de Castro-</w:t>
      </w:r>
      <w:r w:rsidR="005161B3">
        <w:rPr>
          <w:b/>
        </w:rPr>
        <w:t>ME</w:t>
      </w:r>
      <w:r w:rsidR="002808CF">
        <w:t>, CNPJ nº</w:t>
      </w:r>
      <w:r w:rsidR="00D674F8">
        <w:t>20.560.843/0001-50</w:t>
      </w:r>
      <w:r w:rsidR="002808CF">
        <w:t xml:space="preserve">, com endereço na </w:t>
      </w:r>
      <w:r w:rsidR="00D674F8">
        <w:t xml:space="preserve">Rua Comendador Lafetá </w:t>
      </w:r>
      <w:r w:rsidR="00F3503D">
        <w:t xml:space="preserve">nº </w:t>
      </w:r>
      <w:r w:rsidR="00D674F8">
        <w:t>935</w:t>
      </w:r>
      <w:r w:rsidR="002808CF">
        <w:t>, B</w:t>
      </w:r>
      <w:r w:rsidR="00F3503D">
        <w:t xml:space="preserve">airro </w:t>
      </w:r>
      <w:r w:rsidR="00D674F8">
        <w:t>Centro</w:t>
      </w:r>
      <w:r w:rsidR="00F3503D">
        <w:t>, no Município de Coração d</w:t>
      </w:r>
      <w:r w:rsidR="00D674F8">
        <w:t>e</w:t>
      </w:r>
      <w:r w:rsidR="00F3503D">
        <w:t xml:space="preserve"> Jesus/MG  CEP 39340-000. R</w:t>
      </w:r>
      <w:r w:rsidR="00497820">
        <w:t>epresentada por</w:t>
      </w:r>
      <w:r w:rsidR="002808CF">
        <w:t xml:space="preserve"> </w:t>
      </w:r>
      <w:r w:rsidR="00D674F8">
        <w:rPr>
          <w:b/>
        </w:rPr>
        <w:t>Igor Emanuel Andrade Castro</w:t>
      </w:r>
      <w:r w:rsidR="002808CF">
        <w:t xml:space="preserve">, RG nº </w:t>
      </w:r>
      <w:r w:rsidR="00FA3A19">
        <w:t>M</w:t>
      </w:r>
      <w:r w:rsidR="00D674F8">
        <w:t>G14114974</w:t>
      </w:r>
      <w:r w:rsidR="002808CF">
        <w:t xml:space="preserve">, CPF </w:t>
      </w:r>
      <w:r w:rsidR="00D674F8">
        <w:t>083.775.926 - 90</w:t>
      </w:r>
      <w:r w:rsidR="00FA3A19">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 </w:t>
      </w:r>
      <w:r w:rsidRPr="0020167F">
        <w:rPr>
          <w:color w:val="000000"/>
        </w:rPr>
        <w:t xml:space="preserve"> a qual apresenta sequência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r w:rsidRPr="0020167F">
        <w:rPr>
          <w:b/>
        </w:rPr>
        <w:t>1.1</w:t>
      </w:r>
      <w:r w:rsidRPr="0020167F">
        <w:t xml:space="preserve"> REGISTRO DE PREÇOS PARA </w:t>
      </w:r>
      <w:r>
        <w:t>AQUISIÇÃO DE GÊNEROS ALIMENTÍCIOS, PARA ENTREGA PARCELADA, DESTINADO AS SECRETARIAS MUNICIPAIS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3 - DA GERÊNCIA DA PRESENTE ATA DE REGISTRO DE PREÇOS</w:t>
      </w:r>
    </w:p>
    <w:p w:rsidR="006D5ACE" w:rsidRPr="0020167F" w:rsidRDefault="006D5ACE" w:rsidP="006D5ACE">
      <w:pPr>
        <w:autoSpaceDN w:val="0"/>
        <w:adjustRightInd w:val="0"/>
        <w:ind w:left="-36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10632" w:type="dxa"/>
        <w:tblInd w:w="-274" w:type="dxa"/>
        <w:tblLayout w:type="fixed"/>
        <w:tblCellMar>
          <w:left w:w="0" w:type="dxa"/>
          <w:right w:w="0" w:type="dxa"/>
        </w:tblCellMar>
        <w:tblLook w:val="0000"/>
      </w:tblPr>
      <w:tblGrid>
        <w:gridCol w:w="974"/>
        <w:gridCol w:w="2240"/>
        <w:gridCol w:w="2420"/>
        <w:gridCol w:w="1520"/>
        <w:gridCol w:w="1020"/>
        <w:gridCol w:w="1400"/>
        <w:gridCol w:w="200"/>
        <w:gridCol w:w="858"/>
      </w:tblGrid>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ind w:left="180"/>
              <w:rPr>
                <w:rFonts w:ascii="Arial" w:eastAsia="Arial" w:hAnsi="Arial"/>
                <w:b/>
                <w:sz w:val="18"/>
              </w:rPr>
            </w:pPr>
            <w:r>
              <w:rPr>
                <w:rFonts w:ascii="Arial" w:eastAsia="Arial" w:hAnsi="Arial"/>
                <w:b/>
                <w:sz w:val="18"/>
              </w:rPr>
              <w:t>Item</w:t>
            </w:r>
          </w:p>
        </w:tc>
        <w:tc>
          <w:tcPr>
            <w:tcW w:w="2240" w:type="dxa"/>
            <w:shd w:val="clear" w:color="auto" w:fill="auto"/>
            <w:vAlign w:val="bottom"/>
          </w:tcPr>
          <w:p w:rsidR="006E226D" w:rsidRDefault="006E226D" w:rsidP="00A713FC">
            <w:pPr>
              <w:spacing w:line="0" w:lineRule="atLeast"/>
              <w:rPr>
                <w:rFonts w:ascii="Arial" w:eastAsia="Arial" w:hAnsi="Arial"/>
                <w:b/>
                <w:sz w:val="18"/>
              </w:rPr>
            </w:pPr>
            <w:r>
              <w:rPr>
                <w:rFonts w:ascii="Arial" w:eastAsia="Arial" w:hAnsi="Arial"/>
                <w:b/>
                <w:sz w:val="18"/>
              </w:rPr>
              <w:t>Produto</w:t>
            </w:r>
          </w:p>
        </w:tc>
        <w:tc>
          <w:tcPr>
            <w:tcW w:w="2420" w:type="dxa"/>
            <w:tcBorders>
              <w:right w:val="single" w:sz="8" w:space="0" w:color="666666"/>
            </w:tcBorders>
            <w:shd w:val="clear" w:color="auto" w:fill="auto"/>
            <w:vAlign w:val="bottom"/>
          </w:tcPr>
          <w:p w:rsidR="006E226D" w:rsidRDefault="006E226D" w:rsidP="00A713FC">
            <w:pPr>
              <w:spacing w:line="0" w:lineRule="atLeast"/>
              <w:rPr>
                <w:sz w:val="24"/>
              </w:rPr>
            </w:pP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b/>
                <w:sz w:val="18"/>
              </w:rPr>
            </w:pPr>
            <w:r>
              <w:rPr>
                <w:rFonts w:ascii="Arial" w:eastAsia="Arial" w:hAnsi="Arial"/>
                <w:b/>
                <w:sz w:val="18"/>
              </w:rPr>
              <w:t>Marca</w:t>
            </w:r>
          </w:p>
        </w:tc>
        <w:tc>
          <w:tcPr>
            <w:tcW w:w="1020" w:type="dxa"/>
            <w:tcBorders>
              <w:right w:val="single" w:sz="8" w:space="0" w:color="666666"/>
            </w:tcBorders>
            <w:shd w:val="clear" w:color="auto" w:fill="auto"/>
            <w:vAlign w:val="bottom"/>
          </w:tcPr>
          <w:p w:rsidR="006E226D" w:rsidRDefault="006E226D" w:rsidP="00A713FC">
            <w:pPr>
              <w:spacing w:line="0" w:lineRule="atLeast"/>
              <w:ind w:right="368"/>
              <w:jc w:val="right"/>
              <w:rPr>
                <w:rFonts w:ascii="Arial" w:eastAsia="Arial" w:hAnsi="Arial"/>
                <w:b/>
                <w:sz w:val="18"/>
              </w:rPr>
            </w:pPr>
            <w:r>
              <w:rPr>
                <w:rFonts w:ascii="Arial" w:eastAsia="Arial" w:hAnsi="Arial"/>
                <w:b/>
                <w:sz w:val="18"/>
              </w:rPr>
              <w:t>Qtde</w:t>
            </w:r>
          </w:p>
        </w:tc>
        <w:tc>
          <w:tcPr>
            <w:tcW w:w="1400" w:type="dxa"/>
            <w:tcBorders>
              <w:right w:val="single" w:sz="8" w:space="0" w:color="666666"/>
            </w:tcBorders>
            <w:shd w:val="clear" w:color="auto" w:fill="auto"/>
            <w:vAlign w:val="bottom"/>
          </w:tcPr>
          <w:p w:rsidR="006E226D" w:rsidRDefault="006E226D" w:rsidP="00A713FC">
            <w:pPr>
              <w:spacing w:line="0" w:lineRule="atLeast"/>
              <w:ind w:right="370"/>
              <w:jc w:val="right"/>
              <w:rPr>
                <w:rFonts w:ascii="Arial" w:eastAsia="Arial" w:hAnsi="Arial"/>
                <w:b/>
                <w:sz w:val="18"/>
              </w:rPr>
            </w:pPr>
            <w:r>
              <w:rPr>
                <w:rFonts w:ascii="Arial" w:eastAsia="Arial" w:hAnsi="Arial"/>
                <w:b/>
                <w:sz w:val="18"/>
              </w:rPr>
              <w:t>Valor</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ind w:right="230"/>
              <w:jc w:val="right"/>
              <w:rPr>
                <w:rFonts w:ascii="Arial" w:eastAsia="Arial" w:hAnsi="Arial"/>
                <w:b/>
                <w:sz w:val="18"/>
              </w:rPr>
            </w:pPr>
            <w:r>
              <w:rPr>
                <w:rFonts w:ascii="Arial" w:eastAsia="Arial" w:hAnsi="Arial"/>
                <w:b/>
                <w:sz w:val="18"/>
              </w:rPr>
              <w:t>Sub Total</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224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24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8</w:t>
            </w:r>
          </w:p>
        </w:tc>
        <w:tc>
          <w:tcPr>
            <w:tcW w:w="2240" w:type="dxa"/>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ADOÇANTE DIETÉTICO</w:t>
            </w:r>
          </w:p>
        </w:tc>
        <w:tc>
          <w:tcPr>
            <w:tcW w:w="2420" w:type="dxa"/>
            <w:tcBorders>
              <w:right w:val="single" w:sz="8" w:space="0" w:color="666666"/>
            </w:tcBorders>
            <w:shd w:val="clear" w:color="auto" w:fill="auto"/>
            <w:vAlign w:val="bottom"/>
          </w:tcPr>
          <w:p w:rsidR="006E226D" w:rsidRDefault="006E226D" w:rsidP="00A713FC">
            <w:pPr>
              <w:spacing w:line="0" w:lineRule="atLeast"/>
              <w:rPr>
                <w:sz w:val="24"/>
              </w:rPr>
            </w:pP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Assugrin</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300,0000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2,1000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630,00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4660" w:type="dxa"/>
            <w:gridSpan w:val="2"/>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16</w:t>
            </w:r>
          </w:p>
        </w:tc>
        <w:tc>
          <w:tcPr>
            <w:tcW w:w="4660" w:type="dxa"/>
            <w:gridSpan w:val="2"/>
            <w:tcBorders>
              <w:right w:val="single" w:sz="8" w:space="0" w:color="666666"/>
            </w:tcBorders>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ARROZ, parbolizado, tipo 1, longo FINO, 2 KG</w:t>
            </w: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Dona Ana</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14600,0000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5,2700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76942,00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224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24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17</w:t>
            </w:r>
          </w:p>
        </w:tc>
        <w:tc>
          <w:tcPr>
            <w:tcW w:w="2240" w:type="dxa"/>
            <w:shd w:val="clear" w:color="auto" w:fill="auto"/>
            <w:vAlign w:val="bottom"/>
          </w:tcPr>
          <w:p w:rsidR="006E226D" w:rsidRDefault="006E226D" w:rsidP="00A713FC">
            <w:pPr>
              <w:spacing w:line="0" w:lineRule="atLeast"/>
              <w:rPr>
                <w:rFonts w:ascii="Arial" w:eastAsia="Arial" w:hAnsi="Arial"/>
                <w:w w:val="99"/>
                <w:sz w:val="18"/>
              </w:rPr>
            </w:pPr>
            <w:r>
              <w:rPr>
                <w:rFonts w:ascii="Arial" w:eastAsia="Arial" w:hAnsi="Arial"/>
                <w:w w:val="99"/>
                <w:sz w:val="18"/>
              </w:rPr>
              <w:t>AVEIA EM FLOCOS FINOS</w:t>
            </w:r>
          </w:p>
        </w:tc>
        <w:tc>
          <w:tcPr>
            <w:tcW w:w="2420" w:type="dxa"/>
            <w:tcBorders>
              <w:right w:val="single" w:sz="8" w:space="0" w:color="666666"/>
            </w:tcBorders>
            <w:shd w:val="clear" w:color="auto" w:fill="auto"/>
            <w:vAlign w:val="bottom"/>
          </w:tcPr>
          <w:p w:rsidR="006E226D" w:rsidRDefault="006E226D" w:rsidP="00A713FC">
            <w:pPr>
              <w:spacing w:line="0" w:lineRule="atLeast"/>
              <w:rPr>
                <w:sz w:val="24"/>
              </w:rPr>
            </w:pP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Apti</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1500,0000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1,9300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2895,00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4660" w:type="dxa"/>
            <w:gridSpan w:val="2"/>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0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18</w:t>
            </w:r>
          </w:p>
        </w:tc>
        <w:tc>
          <w:tcPr>
            <w:tcW w:w="4660" w:type="dxa"/>
            <w:gridSpan w:val="2"/>
            <w:tcBorders>
              <w:right w:val="single" w:sz="8" w:space="0" w:color="666666"/>
            </w:tcBorders>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AZEITONA VERDE, COM CAROÇO, EM CONSERVA,</w:t>
            </w: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Ting</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500,0000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3,4900</w:t>
            </w:r>
          </w:p>
        </w:tc>
        <w:tc>
          <w:tcPr>
            <w:tcW w:w="200" w:type="dxa"/>
            <w:shd w:val="clear" w:color="auto" w:fill="auto"/>
            <w:vAlign w:val="bottom"/>
          </w:tcPr>
          <w:p w:rsidR="006E226D" w:rsidRDefault="006E226D" w:rsidP="00A713FC">
            <w:pPr>
              <w:spacing w:line="0" w:lineRule="atLeast"/>
              <w:rPr>
                <w:sz w:val="18"/>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1745,00</w:t>
            </w:r>
          </w:p>
        </w:tc>
      </w:tr>
      <w:tr w:rsidR="006E226D" w:rsidTr="006E226D">
        <w:trPr>
          <w:trHeight w:val="207"/>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rPr>
                <w:sz w:val="18"/>
              </w:rPr>
            </w:pPr>
          </w:p>
        </w:tc>
        <w:tc>
          <w:tcPr>
            <w:tcW w:w="4660" w:type="dxa"/>
            <w:gridSpan w:val="2"/>
            <w:tcBorders>
              <w:right w:val="single" w:sz="8" w:space="0" w:color="666666"/>
            </w:tcBorders>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EMBALAGEM DE VIDRO, TRANSPARENTE E</w:t>
            </w:r>
          </w:p>
        </w:tc>
        <w:tc>
          <w:tcPr>
            <w:tcW w:w="1520" w:type="dxa"/>
            <w:tcBorders>
              <w:right w:val="single" w:sz="8" w:space="0" w:color="666666"/>
            </w:tcBorders>
            <w:shd w:val="clear" w:color="auto" w:fill="auto"/>
            <w:vAlign w:val="bottom"/>
          </w:tcPr>
          <w:p w:rsidR="006E226D" w:rsidRDefault="006E226D" w:rsidP="00A713FC">
            <w:pPr>
              <w:spacing w:line="0" w:lineRule="atLeast"/>
              <w:rPr>
                <w:sz w:val="18"/>
              </w:rPr>
            </w:pPr>
          </w:p>
        </w:tc>
        <w:tc>
          <w:tcPr>
            <w:tcW w:w="1020" w:type="dxa"/>
            <w:tcBorders>
              <w:right w:val="single" w:sz="8" w:space="0" w:color="666666"/>
            </w:tcBorders>
            <w:shd w:val="clear" w:color="auto" w:fill="auto"/>
            <w:vAlign w:val="bottom"/>
          </w:tcPr>
          <w:p w:rsidR="006E226D" w:rsidRDefault="006E226D" w:rsidP="00A713FC">
            <w:pPr>
              <w:spacing w:line="0" w:lineRule="atLeast"/>
              <w:rPr>
                <w:sz w:val="18"/>
              </w:rPr>
            </w:pPr>
          </w:p>
        </w:tc>
        <w:tc>
          <w:tcPr>
            <w:tcW w:w="1400" w:type="dxa"/>
            <w:tcBorders>
              <w:right w:val="single" w:sz="8" w:space="0" w:color="666666"/>
            </w:tcBorders>
            <w:shd w:val="clear" w:color="auto" w:fill="auto"/>
            <w:vAlign w:val="bottom"/>
          </w:tcPr>
          <w:p w:rsidR="006E226D" w:rsidRDefault="006E226D" w:rsidP="00A713FC">
            <w:pPr>
              <w:spacing w:line="0" w:lineRule="atLeast"/>
              <w:rPr>
                <w:sz w:val="18"/>
              </w:rPr>
            </w:pPr>
          </w:p>
        </w:tc>
        <w:tc>
          <w:tcPr>
            <w:tcW w:w="200" w:type="dxa"/>
            <w:shd w:val="clear" w:color="auto" w:fill="auto"/>
            <w:vAlign w:val="bottom"/>
          </w:tcPr>
          <w:p w:rsidR="006E226D" w:rsidRDefault="006E226D" w:rsidP="00A713FC">
            <w:pPr>
              <w:spacing w:line="0" w:lineRule="atLeast"/>
              <w:rPr>
                <w:sz w:val="18"/>
              </w:rPr>
            </w:pPr>
          </w:p>
        </w:tc>
        <w:tc>
          <w:tcPr>
            <w:tcW w:w="858" w:type="dxa"/>
            <w:tcBorders>
              <w:right w:val="single" w:sz="8" w:space="0" w:color="666666"/>
            </w:tcBorders>
            <w:shd w:val="clear" w:color="auto" w:fill="auto"/>
            <w:vAlign w:val="bottom"/>
          </w:tcPr>
          <w:p w:rsidR="006E226D" w:rsidRDefault="006E226D" w:rsidP="00A713FC">
            <w:pPr>
              <w:spacing w:line="0" w:lineRule="atLeast"/>
              <w:rPr>
                <w:sz w:val="18"/>
              </w:rPr>
            </w:pPr>
          </w:p>
        </w:tc>
      </w:tr>
      <w:tr w:rsidR="006E226D" w:rsidTr="006E226D">
        <w:trPr>
          <w:trHeight w:val="262"/>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rPr>
                <w:sz w:val="22"/>
              </w:rPr>
            </w:pPr>
          </w:p>
        </w:tc>
        <w:tc>
          <w:tcPr>
            <w:tcW w:w="2240" w:type="dxa"/>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INCOLOR, POTE DE 200G</w:t>
            </w:r>
          </w:p>
        </w:tc>
        <w:tc>
          <w:tcPr>
            <w:tcW w:w="2420" w:type="dxa"/>
            <w:tcBorders>
              <w:right w:val="single" w:sz="8" w:space="0" w:color="666666"/>
            </w:tcBorders>
            <w:shd w:val="clear" w:color="auto" w:fill="auto"/>
            <w:vAlign w:val="bottom"/>
          </w:tcPr>
          <w:p w:rsidR="006E226D" w:rsidRDefault="006E226D" w:rsidP="00A713FC">
            <w:pPr>
              <w:spacing w:line="0" w:lineRule="atLeast"/>
              <w:rPr>
                <w:sz w:val="22"/>
              </w:rPr>
            </w:pPr>
          </w:p>
        </w:tc>
        <w:tc>
          <w:tcPr>
            <w:tcW w:w="1520" w:type="dxa"/>
            <w:tcBorders>
              <w:right w:val="single" w:sz="8" w:space="0" w:color="666666"/>
            </w:tcBorders>
            <w:shd w:val="clear" w:color="auto" w:fill="auto"/>
            <w:vAlign w:val="bottom"/>
          </w:tcPr>
          <w:p w:rsidR="006E226D" w:rsidRDefault="006E226D" w:rsidP="00A713FC">
            <w:pPr>
              <w:spacing w:line="0" w:lineRule="atLeast"/>
              <w:rPr>
                <w:sz w:val="22"/>
              </w:rPr>
            </w:pPr>
          </w:p>
        </w:tc>
        <w:tc>
          <w:tcPr>
            <w:tcW w:w="1020" w:type="dxa"/>
            <w:tcBorders>
              <w:right w:val="single" w:sz="8" w:space="0" w:color="666666"/>
            </w:tcBorders>
            <w:shd w:val="clear" w:color="auto" w:fill="auto"/>
            <w:vAlign w:val="bottom"/>
          </w:tcPr>
          <w:p w:rsidR="006E226D" w:rsidRDefault="006E226D" w:rsidP="00A713FC">
            <w:pPr>
              <w:spacing w:line="0" w:lineRule="atLeast"/>
              <w:rPr>
                <w:sz w:val="22"/>
              </w:rPr>
            </w:pPr>
          </w:p>
        </w:tc>
        <w:tc>
          <w:tcPr>
            <w:tcW w:w="1400" w:type="dxa"/>
            <w:tcBorders>
              <w:right w:val="single" w:sz="8" w:space="0" w:color="666666"/>
            </w:tcBorders>
            <w:shd w:val="clear" w:color="auto" w:fill="auto"/>
            <w:vAlign w:val="bottom"/>
          </w:tcPr>
          <w:p w:rsidR="006E226D" w:rsidRDefault="006E226D" w:rsidP="00A713FC">
            <w:pPr>
              <w:spacing w:line="0" w:lineRule="atLeast"/>
              <w:rPr>
                <w:sz w:val="22"/>
              </w:rPr>
            </w:pPr>
          </w:p>
        </w:tc>
        <w:tc>
          <w:tcPr>
            <w:tcW w:w="200" w:type="dxa"/>
            <w:shd w:val="clear" w:color="auto" w:fill="auto"/>
            <w:vAlign w:val="bottom"/>
          </w:tcPr>
          <w:p w:rsidR="006E226D" w:rsidRDefault="006E226D" w:rsidP="00A713FC">
            <w:pPr>
              <w:spacing w:line="0" w:lineRule="atLeast"/>
              <w:rPr>
                <w:sz w:val="22"/>
              </w:rPr>
            </w:pPr>
          </w:p>
        </w:tc>
        <w:tc>
          <w:tcPr>
            <w:tcW w:w="858" w:type="dxa"/>
            <w:tcBorders>
              <w:right w:val="single" w:sz="8" w:space="0" w:color="666666"/>
            </w:tcBorders>
            <w:shd w:val="clear" w:color="auto" w:fill="auto"/>
            <w:vAlign w:val="bottom"/>
          </w:tcPr>
          <w:p w:rsidR="006E226D" w:rsidRDefault="006E226D" w:rsidP="00A713FC">
            <w:pPr>
              <w:spacing w:line="0" w:lineRule="atLeast"/>
              <w:rPr>
                <w:sz w:val="22"/>
              </w:rPr>
            </w:pP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4660" w:type="dxa"/>
            <w:gridSpan w:val="2"/>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21</w:t>
            </w:r>
          </w:p>
        </w:tc>
        <w:tc>
          <w:tcPr>
            <w:tcW w:w="4660" w:type="dxa"/>
            <w:gridSpan w:val="2"/>
            <w:tcBorders>
              <w:right w:val="single" w:sz="8" w:space="0" w:color="666666"/>
            </w:tcBorders>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BALAS FRUTAS SORTIDAS</w:t>
            </w: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Erlan</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3000,0000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4,8900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14670,00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4660" w:type="dxa"/>
            <w:gridSpan w:val="2"/>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06"/>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205" w:lineRule="exact"/>
              <w:jc w:val="center"/>
              <w:rPr>
                <w:rFonts w:ascii="Arial" w:eastAsia="Arial" w:hAnsi="Arial"/>
                <w:w w:val="99"/>
                <w:sz w:val="18"/>
              </w:rPr>
            </w:pPr>
            <w:r>
              <w:rPr>
                <w:rFonts w:ascii="Arial" w:eastAsia="Arial" w:hAnsi="Arial"/>
                <w:w w:val="99"/>
                <w:sz w:val="18"/>
              </w:rPr>
              <w:t>35</w:t>
            </w:r>
          </w:p>
        </w:tc>
        <w:tc>
          <w:tcPr>
            <w:tcW w:w="4660" w:type="dxa"/>
            <w:gridSpan w:val="2"/>
            <w:tcBorders>
              <w:right w:val="single" w:sz="8" w:space="0" w:color="666666"/>
            </w:tcBorders>
            <w:shd w:val="clear" w:color="auto" w:fill="auto"/>
            <w:vAlign w:val="bottom"/>
          </w:tcPr>
          <w:p w:rsidR="006E226D" w:rsidRDefault="006E226D" w:rsidP="00A713FC">
            <w:pPr>
              <w:spacing w:line="205" w:lineRule="exact"/>
              <w:rPr>
                <w:rFonts w:ascii="Arial" w:eastAsia="Arial" w:hAnsi="Arial"/>
                <w:sz w:val="18"/>
              </w:rPr>
            </w:pPr>
            <w:r>
              <w:rPr>
                <w:rFonts w:ascii="Arial" w:eastAsia="Arial" w:hAnsi="Arial"/>
                <w:sz w:val="18"/>
              </w:rPr>
              <w:t>CREME CHANTILLY, IDEAL PARA COBERTURAS, EM</w:t>
            </w:r>
          </w:p>
        </w:tc>
        <w:tc>
          <w:tcPr>
            <w:tcW w:w="1520" w:type="dxa"/>
            <w:tcBorders>
              <w:right w:val="single" w:sz="8" w:space="0" w:color="666666"/>
            </w:tcBorders>
            <w:shd w:val="clear" w:color="auto" w:fill="auto"/>
            <w:vAlign w:val="bottom"/>
          </w:tcPr>
          <w:p w:rsidR="006E226D" w:rsidRDefault="006E226D" w:rsidP="00A713FC">
            <w:pPr>
              <w:spacing w:line="205" w:lineRule="exact"/>
              <w:ind w:left="40"/>
              <w:rPr>
                <w:rFonts w:ascii="Arial" w:eastAsia="Arial" w:hAnsi="Arial"/>
                <w:sz w:val="18"/>
              </w:rPr>
            </w:pPr>
            <w:r>
              <w:rPr>
                <w:rFonts w:ascii="Arial" w:eastAsia="Arial" w:hAnsi="Arial"/>
                <w:sz w:val="18"/>
              </w:rPr>
              <w:t>Amelia</w:t>
            </w:r>
          </w:p>
        </w:tc>
        <w:tc>
          <w:tcPr>
            <w:tcW w:w="1020" w:type="dxa"/>
            <w:tcBorders>
              <w:right w:val="single" w:sz="8" w:space="0" w:color="666666"/>
            </w:tcBorders>
            <w:shd w:val="clear" w:color="auto" w:fill="auto"/>
            <w:vAlign w:val="bottom"/>
          </w:tcPr>
          <w:p w:rsidR="006E226D" w:rsidRDefault="006E226D" w:rsidP="00A713FC">
            <w:pPr>
              <w:spacing w:line="205" w:lineRule="exact"/>
              <w:jc w:val="right"/>
              <w:rPr>
                <w:rFonts w:ascii="Arial" w:eastAsia="Arial" w:hAnsi="Arial"/>
                <w:sz w:val="18"/>
              </w:rPr>
            </w:pPr>
            <w:r>
              <w:rPr>
                <w:rFonts w:ascii="Arial" w:eastAsia="Arial" w:hAnsi="Arial"/>
                <w:sz w:val="18"/>
              </w:rPr>
              <w:t>300,0000</w:t>
            </w:r>
          </w:p>
        </w:tc>
        <w:tc>
          <w:tcPr>
            <w:tcW w:w="1400" w:type="dxa"/>
            <w:tcBorders>
              <w:right w:val="single" w:sz="8" w:space="0" w:color="666666"/>
            </w:tcBorders>
            <w:shd w:val="clear" w:color="auto" w:fill="auto"/>
            <w:vAlign w:val="bottom"/>
          </w:tcPr>
          <w:p w:rsidR="006E226D" w:rsidRDefault="006E226D" w:rsidP="00A713FC">
            <w:pPr>
              <w:spacing w:line="205" w:lineRule="exact"/>
              <w:jc w:val="right"/>
              <w:rPr>
                <w:rFonts w:ascii="Arial" w:eastAsia="Arial" w:hAnsi="Arial"/>
                <w:sz w:val="18"/>
              </w:rPr>
            </w:pPr>
            <w:r>
              <w:rPr>
                <w:rFonts w:ascii="Arial" w:eastAsia="Arial" w:hAnsi="Arial"/>
                <w:sz w:val="18"/>
              </w:rPr>
              <w:t>13,4400</w:t>
            </w:r>
          </w:p>
        </w:tc>
        <w:tc>
          <w:tcPr>
            <w:tcW w:w="200" w:type="dxa"/>
            <w:shd w:val="clear" w:color="auto" w:fill="auto"/>
            <w:vAlign w:val="bottom"/>
          </w:tcPr>
          <w:p w:rsidR="006E226D" w:rsidRDefault="006E226D" w:rsidP="00A713FC">
            <w:pPr>
              <w:spacing w:line="0" w:lineRule="atLeast"/>
              <w:rPr>
                <w:sz w:val="17"/>
              </w:rPr>
            </w:pPr>
          </w:p>
        </w:tc>
        <w:tc>
          <w:tcPr>
            <w:tcW w:w="858" w:type="dxa"/>
            <w:tcBorders>
              <w:right w:val="single" w:sz="8" w:space="0" w:color="666666"/>
            </w:tcBorders>
            <w:shd w:val="clear" w:color="auto" w:fill="auto"/>
            <w:vAlign w:val="bottom"/>
          </w:tcPr>
          <w:p w:rsidR="006E226D" w:rsidRDefault="006E226D" w:rsidP="00A713FC">
            <w:pPr>
              <w:spacing w:line="205" w:lineRule="exact"/>
              <w:jc w:val="right"/>
              <w:rPr>
                <w:rFonts w:ascii="Arial" w:eastAsia="Arial" w:hAnsi="Arial"/>
                <w:sz w:val="18"/>
              </w:rPr>
            </w:pPr>
            <w:r>
              <w:rPr>
                <w:rFonts w:ascii="Arial" w:eastAsia="Arial" w:hAnsi="Arial"/>
                <w:sz w:val="18"/>
              </w:rPr>
              <w:t>4032,00</w:t>
            </w:r>
          </w:p>
        </w:tc>
      </w:tr>
      <w:tr w:rsidR="006E226D" w:rsidTr="006E226D">
        <w:trPr>
          <w:trHeight w:val="252"/>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rPr>
                <w:sz w:val="21"/>
              </w:rPr>
            </w:pPr>
          </w:p>
        </w:tc>
        <w:tc>
          <w:tcPr>
            <w:tcW w:w="2240" w:type="dxa"/>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CAIXA DE 01 KG</w:t>
            </w:r>
          </w:p>
        </w:tc>
        <w:tc>
          <w:tcPr>
            <w:tcW w:w="2420" w:type="dxa"/>
            <w:tcBorders>
              <w:right w:val="single" w:sz="8" w:space="0" w:color="666666"/>
            </w:tcBorders>
            <w:shd w:val="clear" w:color="auto" w:fill="auto"/>
            <w:vAlign w:val="bottom"/>
          </w:tcPr>
          <w:p w:rsidR="006E226D" w:rsidRDefault="006E226D" w:rsidP="00A713FC">
            <w:pPr>
              <w:spacing w:line="0" w:lineRule="atLeast"/>
              <w:rPr>
                <w:sz w:val="21"/>
              </w:rPr>
            </w:pPr>
          </w:p>
        </w:tc>
        <w:tc>
          <w:tcPr>
            <w:tcW w:w="1520" w:type="dxa"/>
            <w:tcBorders>
              <w:right w:val="single" w:sz="8" w:space="0" w:color="666666"/>
            </w:tcBorders>
            <w:shd w:val="clear" w:color="auto" w:fill="auto"/>
            <w:vAlign w:val="bottom"/>
          </w:tcPr>
          <w:p w:rsidR="006E226D" w:rsidRDefault="006E226D" w:rsidP="00A713FC">
            <w:pPr>
              <w:spacing w:line="0" w:lineRule="atLeast"/>
              <w:rPr>
                <w:sz w:val="21"/>
              </w:rPr>
            </w:pPr>
          </w:p>
        </w:tc>
        <w:tc>
          <w:tcPr>
            <w:tcW w:w="1020" w:type="dxa"/>
            <w:tcBorders>
              <w:right w:val="single" w:sz="8" w:space="0" w:color="666666"/>
            </w:tcBorders>
            <w:shd w:val="clear" w:color="auto" w:fill="auto"/>
            <w:vAlign w:val="bottom"/>
          </w:tcPr>
          <w:p w:rsidR="006E226D" w:rsidRDefault="006E226D" w:rsidP="00A713FC">
            <w:pPr>
              <w:spacing w:line="0" w:lineRule="atLeast"/>
              <w:rPr>
                <w:sz w:val="21"/>
              </w:rPr>
            </w:pPr>
          </w:p>
        </w:tc>
        <w:tc>
          <w:tcPr>
            <w:tcW w:w="1400" w:type="dxa"/>
            <w:tcBorders>
              <w:right w:val="single" w:sz="8" w:space="0" w:color="666666"/>
            </w:tcBorders>
            <w:shd w:val="clear" w:color="auto" w:fill="auto"/>
            <w:vAlign w:val="bottom"/>
          </w:tcPr>
          <w:p w:rsidR="006E226D" w:rsidRDefault="006E226D" w:rsidP="00A713FC">
            <w:pPr>
              <w:spacing w:line="0" w:lineRule="atLeast"/>
              <w:rPr>
                <w:sz w:val="21"/>
              </w:rPr>
            </w:pPr>
          </w:p>
        </w:tc>
        <w:tc>
          <w:tcPr>
            <w:tcW w:w="200" w:type="dxa"/>
            <w:shd w:val="clear" w:color="auto" w:fill="auto"/>
            <w:vAlign w:val="bottom"/>
          </w:tcPr>
          <w:p w:rsidR="006E226D" w:rsidRDefault="006E226D" w:rsidP="00A713FC">
            <w:pPr>
              <w:spacing w:line="0" w:lineRule="atLeast"/>
              <w:rPr>
                <w:sz w:val="21"/>
              </w:rPr>
            </w:pPr>
          </w:p>
        </w:tc>
        <w:tc>
          <w:tcPr>
            <w:tcW w:w="858" w:type="dxa"/>
            <w:tcBorders>
              <w:right w:val="single" w:sz="8" w:space="0" w:color="666666"/>
            </w:tcBorders>
            <w:shd w:val="clear" w:color="auto" w:fill="auto"/>
            <w:vAlign w:val="bottom"/>
          </w:tcPr>
          <w:p w:rsidR="006E226D" w:rsidRDefault="006E226D" w:rsidP="00A713FC">
            <w:pPr>
              <w:spacing w:line="0" w:lineRule="atLeast"/>
              <w:rPr>
                <w:sz w:val="21"/>
              </w:rPr>
            </w:pP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4660" w:type="dxa"/>
            <w:gridSpan w:val="2"/>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39</w:t>
            </w:r>
          </w:p>
        </w:tc>
        <w:tc>
          <w:tcPr>
            <w:tcW w:w="4660" w:type="dxa"/>
            <w:gridSpan w:val="2"/>
            <w:tcBorders>
              <w:right w:val="single" w:sz="8" w:space="0" w:color="666666"/>
            </w:tcBorders>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EXTRATO, de tomate, concentrado, emb. com 350 g.</w:t>
            </w: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Vianeza</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5000,0000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1,2400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6200,00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4660" w:type="dxa"/>
            <w:gridSpan w:val="2"/>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51</w:t>
            </w:r>
          </w:p>
        </w:tc>
        <w:tc>
          <w:tcPr>
            <w:tcW w:w="4660" w:type="dxa"/>
            <w:gridSpan w:val="2"/>
            <w:tcBorders>
              <w:right w:val="single" w:sz="8" w:space="0" w:color="666666"/>
            </w:tcBorders>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GELATINA EM PÓ Vários Sabores</w:t>
            </w: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Apti</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6000,0000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0,9000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5400,00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224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24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55</w:t>
            </w:r>
          </w:p>
        </w:tc>
        <w:tc>
          <w:tcPr>
            <w:tcW w:w="2240" w:type="dxa"/>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LEITE CONDENSADO</w:t>
            </w:r>
          </w:p>
        </w:tc>
        <w:tc>
          <w:tcPr>
            <w:tcW w:w="2420" w:type="dxa"/>
            <w:tcBorders>
              <w:right w:val="single" w:sz="8" w:space="0" w:color="666666"/>
            </w:tcBorders>
            <w:shd w:val="clear" w:color="auto" w:fill="auto"/>
            <w:vAlign w:val="bottom"/>
          </w:tcPr>
          <w:p w:rsidR="006E226D" w:rsidRDefault="006E226D" w:rsidP="00A713FC">
            <w:pPr>
              <w:spacing w:line="0" w:lineRule="atLeast"/>
              <w:rPr>
                <w:sz w:val="24"/>
              </w:rPr>
            </w:pP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Triangulo</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800,0000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3,4900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2792,00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224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24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59</w:t>
            </w:r>
          </w:p>
        </w:tc>
        <w:tc>
          <w:tcPr>
            <w:tcW w:w="2240" w:type="dxa"/>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MACARARÃO TALHARIM</w:t>
            </w:r>
          </w:p>
        </w:tc>
        <w:tc>
          <w:tcPr>
            <w:tcW w:w="2420" w:type="dxa"/>
            <w:tcBorders>
              <w:right w:val="single" w:sz="8" w:space="0" w:color="666666"/>
            </w:tcBorders>
            <w:shd w:val="clear" w:color="auto" w:fill="auto"/>
            <w:vAlign w:val="bottom"/>
          </w:tcPr>
          <w:p w:rsidR="006E226D" w:rsidRDefault="006E226D" w:rsidP="00A713FC">
            <w:pPr>
              <w:spacing w:line="0" w:lineRule="atLeast"/>
              <w:rPr>
                <w:sz w:val="24"/>
              </w:rPr>
            </w:pP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Santa Amalia</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3000,0000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5,3500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16050,00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4660" w:type="dxa"/>
            <w:gridSpan w:val="2"/>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71</w:t>
            </w:r>
          </w:p>
        </w:tc>
        <w:tc>
          <w:tcPr>
            <w:tcW w:w="4660" w:type="dxa"/>
            <w:gridSpan w:val="2"/>
            <w:tcBorders>
              <w:right w:val="single" w:sz="8" w:space="0" w:color="666666"/>
            </w:tcBorders>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OVO tipo extra, classe A, branco.</w:t>
            </w: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Somai</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6400,0000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10,2900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65856,00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224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24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lastRenderedPageBreak/>
              <w:t>75</w:t>
            </w:r>
          </w:p>
        </w:tc>
        <w:tc>
          <w:tcPr>
            <w:tcW w:w="2240" w:type="dxa"/>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POLPA DE FRUTA</w:t>
            </w:r>
          </w:p>
        </w:tc>
        <w:tc>
          <w:tcPr>
            <w:tcW w:w="2420" w:type="dxa"/>
            <w:tcBorders>
              <w:right w:val="single" w:sz="8" w:space="0" w:color="666666"/>
            </w:tcBorders>
            <w:shd w:val="clear" w:color="auto" w:fill="auto"/>
            <w:vAlign w:val="bottom"/>
          </w:tcPr>
          <w:p w:rsidR="006E226D" w:rsidRDefault="006E226D" w:rsidP="00A713FC">
            <w:pPr>
              <w:spacing w:line="0" w:lineRule="atLeast"/>
              <w:rPr>
                <w:sz w:val="24"/>
              </w:rPr>
            </w:pP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Frutilin</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30000,0000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1,9600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58800,00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4660" w:type="dxa"/>
            <w:gridSpan w:val="2"/>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98"/>
        </w:trPr>
        <w:tc>
          <w:tcPr>
            <w:tcW w:w="974" w:type="dxa"/>
            <w:tcBorders>
              <w:left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78</w:t>
            </w:r>
          </w:p>
        </w:tc>
        <w:tc>
          <w:tcPr>
            <w:tcW w:w="4660" w:type="dxa"/>
            <w:gridSpan w:val="2"/>
            <w:tcBorders>
              <w:right w:val="single" w:sz="8" w:space="0" w:color="666666"/>
            </w:tcBorders>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PROTEINA TESTURIZADA DE SOJA</w:t>
            </w:r>
          </w:p>
        </w:tc>
        <w:tc>
          <w:tcPr>
            <w:tcW w:w="1520" w:type="dxa"/>
            <w:tcBorders>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Pacha</w:t>
            </w:r>
          </w:p>
        </w:tc>
        <w:tc>
          <w:tcPr>
            <w:tcW w:w="102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3000,0000</w:t>
            </w:r>
          </w:p>
        </w:tc>
        <w:tc>
          <w:tcPr>
            <w:tcW w:w="1400"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7,9900</w:t>
            </w:r>
          </w:p>
        </w:tc>
        <w:tc>
          <w:tcPr>
            <w:tcW w:w="200" w:type="dxa"/>
            <w:shd w:val="clear" w:color="auto" w:fill="auto"/>
            <w:vAlign w:val="bottom"/>
          </w:tcPr>
          <w:p w:rsidR="006E226D" w:rsidRDefault="006E226D" w:rsidP="00A713FC">
            <w:pPr>
              <w:spacing w:line="0" w:lineRule="atLeast"/>
              <w:rPr>
                <w:sz w:val="24"/>
              </w:rPr>
            </w:pPr>
          </w:p>
        </w:tc>
        <w:tc>
          <w:tcPr>
            <w:tcW w:w="858" w:type="dxa"/>
            <w:tcBorders>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23970,00</w:t>
            </w:r>
          </w:p>
        </w:tc>
      </w:tr>
      <w:tr w:rsidR="006E226D" w:rsidTr="006E226D">
        <w:trPr>
          <w:trHeight w:val="23"/>
        </w:trPr>
        <w:tc>
          <w:tcPr>
            <w:tcW w:w="974" w:type="dxa"/>
            <w:tcBorders>
              <w:left w:val="single" w:sz="8" w:space="0" w:color="666666"/>
              <w:bottom w:val="single" w:sz="8" w:space="0" w:color="666666"/>
            </w:tcBorders>
            <w:shd w:val="clear" w:color="auto" w:fill="auto"/>
            <w:vAlign w:val="bottom"/>
          </w:tcPr>
          <w:p w:rsidR="006E226D" w:rsidRDefault="006E226D" w:rsidP="00A713FC">
            <w:pPr>
              <w:spacing w:line="20" w:lineRule="exact"/>
              <w:rPr>
                <w:sz w:val="1"/>
              </w:rPr>
            </w:pPr>
          </w:p>
        </w:tc>
        <w:tc>
          <w:tcPr>
            <w:tcW w:w="224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24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52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c>
          <w:tcPr>
            <w:tcW w:w="200" w:type="dxa"/>
            <w:tcBorders>
              <w:bottom w:val="single" w:sz="8" w:space="0" w:color="666666"/>
            </w:tcBorders>
            <w:shd w:val="clear" w:color="auto" w:fill="auto"/>
            <w:vAlign w:val="bottom"/>
          </w:tcPr>
          <w:p w:rsidR="006E226D" w:rsidRDefault="006E226D" w:rsidP="00A713FC">
            <w:pPr>
              <w:spacing w:line="20" w:lineRule="exact"/>
              <w:rPr>
                <w:sz w:val="1"/>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20" w:lineRule="exact"/>
              <w:rPr>
                <w:sz w:val="1"/>
              </w:rPr>
            </w:pPr>
          </w:p>
        </w:tc>
      </w:tr>
      <w:tr w:rsidR="006E226D" w:rsidTr="006E226D">
        <w:trPr>
          <w:trHeight w:val="280"/>
        </w:trPr>
        <w:tc>
          <w:tcPr>
            <w:tcW w:w="974" w:type="dxa"/>
            <w:tcBorders>
              <w:left w:val="single" w:sz="8" w:space="0" w:color="666666"/>
              <w:bottom w:val="single" w:sz="8" w:space="0" w:color="666666"/>
              <w:right w:val="single" w:sz="8" w:space="0" w:color="666666"/>
            </w:tcBorders>
            <w:shd w:val="clear" w:color="auto" w:fill="auto"/>
            <w:vAlign w:val="bottom"/>
          </w:tcPr>
          <w:p w:rsidR="006E226D" w:rsidRDefault="006E226D" w:rsidP="00A713FC">
            <w:pPr>
              <w:spacing w:line="0" w:lineRule="atLeast"/>
              <w:jc w:val="center"/>
              <w:rPr>
                <w:rFonts w:ascii="Arial" w:eastAsia="Arial" w:hAnsi="Arial"/>
                <w:w w:val="99"/>
                <w:sz w:val="18"/>
              </w:rPr>
            </w:pPr>
            <w:r>
              <w:rPr>
                <w:rFonts w:ascii="Arial" w:eastAsia="Arial" w:hAnsi="Arial"/>
                <w:w w:val="99"/>
                <w:sz w:val="18"/>
              </w:rPr>
              <w:t>91</w:t>
            </w:r>
          </w:p>
        </w:tc>
        <w:tc>
          <w:tcPr>
            <w:tcW w:w="2240" w:type="dxa"/>
            <w:tcBorders>
              <w:bottom w:val="single" w:sz="8" w:space="0" w:color="666666"/>
            </w:tcBorders>
            <w:shd w:val="clear" w:color="auto" w:fill="auto"/>
            <w:vAlign w:val="bottom"/>
          </w:tcPr>
          <w:p w:rsidR="006E226D" w:rsidRDefault="006E226D" w:rsidP="00A713FC">
            <w:pPr>
              <w:spacing w:line="0" w:lineRule="atLeast"/>
              <w:rPr>
                <w:rFonts w:ascii="Arial" w:eastAsia="Arial" w:hAnsi="Arial"/>
                <w:sz w:val="18"/>
              </w:rPr>
            </w:pPr>
            <w:r>
              <w:rPr>
                <w:rFonts w:ascii="Arial" w:eastAsia="Arial" w:hAnsi="Arial"/>
                <w:sz w:val="18"/>
              </w:rPr>
              <w:t>VINAGRE DE MAÇÃ</w:t>
            </w:r>
          </w:p>
        </w:tc>
        <w:tc>
          <w:tcPr>
            <w:tcW w:w="2420" w:type="dxa"/>
            <w:tcBorders>
              <w:bottom w:val="single" w:sz="8" w:space="0" w:color="666666"/>
              <w:right w:val="single" w:sz="8" w:space="0" w:color="666666"/>
            </w:tcBorders>
            <w:shd w:val="clear" w:color="auto" w:fill="auto"/>
            <w:vAlign w:val="bottom"/>
          </w:tcPr>
          <w:p w:rsidR="006E226D" w:rsidRDefault="006E226D" w:rsidP="00A713FC">
            <w:pPr>
              <w:spacing w:line="0" w:lineRule="atLeast"/>
              <w:rPr>
                <w:sz w:val="24"/>
              </w:rPr>
            </w:pPr>
          </w:p>
        </w:tc>
        <w:tc>
          <w:tcPr>
            <w:tcW w:w="1520" w:type="dxa"/>
            <w:tcBorders>
              <w:bottom w:val="single" w:sz="8" w:space="0" w:color="666666"/>
              <w:right w:val="single" w:sz="8" w:space="0" w:color="666666"/>
            </w:tcBorders>
            <w:shd w:val="clear" w:color="auto" w:fill="auto"/>
            <w:vAlign w:val="bottom"/>
          </w:tcPr>
          <w:p w:rsidR="006E226D" w:rsidRDefault="006E226D" w:rsidP="00A713FC">
            <w:pPr>
              <w:spacing w:line="0" w:lineRule="atLeast"/>
              <w:ind w:left="40"/>
              <w:rPr>
                <w:rFonts w:ascii="Arial" w:eastAsia="Arial" w:hAnsi="Arial"/>
                <w:sz w:val="18"/>
              </w:rPr>
            </w:pPr>
            <w:r>
              <w:rPr>
                <w:rFonts w:ascii="Arial" w:eastAsia="Arial" w:hAnsi="Arial"/>
                <w:sz w:val="18"/>
              </w:rPr>
              <w:t>Anchieta</w:t>
            </w:r>
          </w:p>
        </w:tc>
        <w:tc>
          <w:tcPr>
            <w:tcW w:w="1020" w:type="dxa"/>
            <w:tcBorders>
              <w:bottom w:val="single" w:sz="8" w:space="0" w:color="666666"/>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1000,0000</w:t>
            </w:r>
          </w:p>
        </w:tc>
        <w:tc>
          <w:tcPr>
            <w:tcW w:w="1400" w:type="dxa"/>
            <w:tcBorders>
              <w:bottom w:val="single" w:sz="8" w:space="0" w:color="666666"/>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3,8500</w:t>
            </w:r>
          </w:p>
        </w:tc>
        <w:tc>
          <w:tcPr>
            <w:tcW w:w="200" w:type="dxa"/>
            <w:tcBorders>
              <w:bottom w:val="single" w:sz="8" w:space="0" w:color="666666"/>
            </w:tcBorders>
            <w:shd w:val="clear" w:color="auto" w:fill="auto"/>
            <w:vAlign w:val="bottom"/>
          </w:tcPr>
          <w:p w:rsidR="006E226D" w:rsidRDefault="006E226D" w:rsidP="00A713FC">
            <w:pPr>
              <w:spacing w:line="0" w:lineRule="atLeast"/>
              <w:rPr>
                <w:sz w:val="24"/>
              </w:rPr>
            </w:pPr>
          </w:p>
        </w:tc>
        <w:tc>
          <w:tcPr>
            <w:tcW w:w="858" w:type="dxa"/>
            <w:tcBorders>
              <w:bottom w:val="single" w:sz="8" w:space="0" w:color="666666"/>
              <w:right w:val="single" w:sz="8" w:space="0" w:color="666666"/>
            </w:tcBorders>
            <w:shd w:val="clear" w:color="auto" w:fill="auto"/>
            <w:vAlign w:val="bottom"/>
          </w:tcPr>
          <w:p w:rsidR="006E226D" w:rsidRDefault="006E226D" w:rsidP="00A713FC">
            <w:pPr>
              <w:spacing w:line="0" w:lineRule="atLeast"/>
              <w:jc w:val="right"/>
              <w:rPr>
                <w:rFonts w:ascii="Arial" w:eastAsia="Arial" w:hAnsi="Arial"/>
                <w:sz w:val="18"/>
              </w:rPr>
            </w:pPr>
            <w:r>
              <w:rPr>
                <w:rFonts w:ascii="Arial" w:eastAsia="Arial" w:hAnsi="Arial"/>
                <w:sz w:val="18"/>
              </w:rPr>
              <w:t>3850,00</w:t>
            </w:r>
          </w:p>
        </w:tc>
      </w:tr>
    </w:tbl>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Por razões de interesse público devidamente demonstradas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lastRenderedPageBreak/>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8 - DO CANCELAMENTO DA ATA DE REGISTRO DE PREÇOS</w:t>
      </w:r>
    </w:p>
    <w:p w:rsidR="006D5ACE" w:rsidRPr="0020167F" w:rsidRDefault="006D5ACE" w:rsidP="006D5ACE">
      <w:pPr>
        <w:autoSpaceDN w:val="0"/>
        <w:adjustRightInd w:val="0"/>
        <w:ind w:left="-360"/>
        <w:jc w:val="both"/>
      </w:pPr>
      <w:r w:rsidRPr="0020167F">
        <w:rPr>
          <w:b/>
          <w:bCs/>
        </w:rPr>
        <w:t xml:space="preserve">8.1. </w:t>
      </w:r>
      <w:r w:rsidRPr="0020167F">
        <w:t>A presente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e) Por razões de interesse público devidamente demonstradas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Pr="006D5ACE">
        <w:t>nº. 11/2017</w:t>
      </w:r>
      <w:r w:rsidRPr="0020167F">
        <w:t xml:space="preserve"> e seus anexos e as propostas das classificadas.</w:t>
      </w:r>
    </w:p>
    <w:p w:rsidR="006D5ACE" w:rsidRPr="0020167F" w:rsidRDefault="006D5ACE" w:rsidP="006D5ACE">
      <w:pPr>
        <w:autoSpaceDN w:val="0"/>
        <w:adjustRightInd w:val="0"/>
        <w:ind w:left="-360"/>
        <w:jc w:val="both"/>
      </w:pPr>
      <w:r w:rsidRPr="0020167F">
        <w:lastRenderedPageBreak/>
        <w:t>III É vedado caucionar ou utilizar esta Ata decorrente do presente registro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6D5ACE" w:rsidRPr="0020167F" w:rsidRDefault="006D5ACE" w:rsidP="006D5ACE">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6D5ACE" w:rsidRPr="0020167F" w:rsidRDefault="006D5ACE" w:rsidP="006D5ACE">
      <w:pPr>
        <w:autoSpaceDN w:val="0"/>
        <w:adjustRightInd w:val="0"/>
        <w:ind w:left="-360"/>
        <w:jc w:val="both"/>
      </w:pPr>
    </w:p>
    <w:p w:rsidR="00E03C6F" w:rsidRDefault="00E03C6F" w:rsidP="006D5ACE">
      <w:pPr>
        <w:pStyle w:val="Corpodetexto"/>
        <w:ind w:left="-360"/>
        <w:jc w:val="center"/>
      </w:pPr>
    </w:p>
    <w:p w:rsidR="006D5ACE" w:rsidRPr="0020167F" w:rsidRDefault="006D5ACE" w:rsidP="006D5ACE">
      <w:pPr>
        <w:pStyle w:val="Corpodetexto"/>
        <w:ind w:left="-360"/>
        <w:jc w:val="center"/>
      </w:pPr>
      <w:r w:rsidRPr="0020167F">
        <w:t xml:space="preserve">Coração de Jesus (MG),  </w:t>
      </w:r>
      <w:r>
        <w:t>07</w:t>
      </w:r>
      <w:r w:rsidRPr="0020167F">
        <w:t xml:space="preserve"> de </w:t>
      </w:r>
      <w:r>
        <w:t xml:space="preserve">Abril  de  </w:t>
      </w:r>
      <w:r w:rsidRPr="0020167F">
        <w:t>2017.</w:t>
      </w:r>
    </w:p>
    <w:p w:rsidR="006D5ACE" w:rsidRDefault="006D5ACE" w:rsidP="006D5ACE">
      <w:pPr>
        <w:pStyle w:val="Corpodetexto"/>
        <w:ind w:left="-360"/>
      </w:pPr>
    </w:p>
    <w:p w:rsidR="00E03C6F" w:rsidRDefault="00E03C6F" w:rsidP="006D5ACE">
      <w:pPr>
        <w:pStyle w:val="Corpodetexto"/>
        <w:ind w:left="-360"/>
      </w:pPr>
    </w:p>
    <w:p w:rsidR="00E03C6F" w:rsidRPr="0020167F" w:rsidRDefault="00E03C6F" w:rsidP="006D5ACE">
      <w:pPr>
        <w:pStyle w:val="Corpodetexto"/>
        <w:ind w:left="-360"/>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xml:space="preserve">: </w:t>
      </w:r>
      <w:r w:rsidR="00D674F8">
        <w:t xml:space="preserve">Manoel Ira </w:t>
      </w:r>
      <w:r w:rsidR="006E226D">
        <w:t>Pereira de Castro-ME</w:t>
      </w:r>
    </w:p>
    <w:p w:rsidR="006D5ACE" w:rsidRPr="0020167F" w:rsidRDefault="006D5ACE" w:rsidP="006D5ACE">
      <w:pPr>
        <w:pStyle w:val="Corpodetexto"/>
        <w:ind w:left="-360"/>
      </w:pPr>
      <w:r w:rsidRPr="0020167F">
        <w:t xml:space="preserve">Robson Adalberto Mota Dias                        </w:t>
      </w:r>
      <w:r w:rsidR="00E03C6F">
        <w:t xml:space="preserve">  </w:t>
      </w:r>
      <w:r w:rsidR="00073BC4">
        <w:t xml:space="preserve">   </w:t>
      </w:r>
      <w:r w:rsidR="006E226D">
        <w:t xml:space="preserve"> Rep. Legal: Igor Emanuel Andrade Castro</w:t>
      </w:r>
    </w:p>
    <w:p w:rsidR="00F3503D" w:rsidRDefault="00E03C6F" w:rsidP="006D5ACE">
      <w:pPr>
        <w:pStyle w:val="Corpodetexto"/>
        <w:ind w:left="-360"/>
      </w:pPr>
      <w:r>
        <w:t xml:space="preserve">   </w:t>
      </w:r>
      <w:r w:rsidR="006D5ACE" w:rsidRPr="0020167F">
        <w:t xml:space="preserve">                                            </w:t>
      </w:r>
      <w:r w:rsidR="00073BC4">
        <w:t xml:space="preserve">                              </w:t>
      </w:r>
      <w:r>
        <w:t xml:space="preserve">CPF: </w:t>
      </w:r>
      <w:r w:rsidR="006E226D">
        <w:t>083.775.926-90</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680" w:rsidRDefault="004F7680" w:rsidP="006E5F57">
      <w:r>
        <w:separator/>
      </w:r>
    </w:p>
  </w:endnote>
  <w:endnote w:type="continuationSeparator" w:id="1">
    <w:p w:rsidR="004F7680" w:rsidRDefault="004F7680"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676A32">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676A32">
                <w:pPr>
                  <w:pStyle w:val="Rodap"/>
                </w:pPr>
                <w:r>
                  <w:rPr>
                    <w:rStyle w:val="Nmerodepgina"/>
                  </w:rPr>
                  <w:fldChar w:fldCharType="begin"/>
                </w:r>
                <w:r w:rsidR="00354A13">
                  <w:rPr>
                    <w:rStyle w:val="Nmerodepgina"/>
                  </w:rPr>
                  <w:instrText xml:space="preserve"> PAGE </w:instrText>
                </w:r>
                <w:r>
                  <w:rPr>
                    <w:rStyle w:val="Nmerodepgina"/>
                  </w:rPr>
                  <w:fldChar w:fldCharType="separate"/>
                </w:r>
                <w:r w:rsidR="008E2610">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680" w:rsidRDefault="004F7680" w:rsidP="006E5F57">
      <w:r>
        <w:separator/>
      </w:r>
    </w:p>
  </w:footnote>
  <w:footnote w:type="continuationSeparator" w:id="1">
    <w:p w:rsidR="004F7680" w:rsidRDefault="004F7680"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3341181"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6146"/>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07B3A"/>
    <w:rsid w:val="00015890"/>
    <w:rsid w:val="00017189"/>
    <w:rsid w:val="00025739"/>
    <w:rsid w:val="000265C5"/>
    <w:rsid w:val="00047454"/>
    <w:rsid w:val="00057783"/>
    <w:rsid w:val="000623B6"/>
    <w:rsid w:val="000642C1"/>
    <w:rsid w:val="0006590E"/>
    <w:rsid w:val="0006674A"/>
    <w:rsid w:val="00073BC4"/>
    <w:rsid w:val="000826B2"/>
    <w:rsid w:val="0009241C"/>
    <w:rsid w:val="0009748A"/>
    <w:rsid w:val="000E1944"/>
    <w:rsid w:val="00142418"/>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AEA"/>
    <w:rsid w:val="00231202"/>
    <w:rsid w:val="00240FC9"/>
    <w:rsid w:val="00276B82"/>
    <w:rsid w:val="002808CF"/>
    <w:rsid w:val="002A7BB9"/>
    <w:rsid w:val="002B5A1C"/>
    <w:rsid w:val="002D1670"/>
    <w:rsid w:val="002E1502"/>
    <w:rsid w:val="002E43D3"/>
    <w:rsid w:val="002F4CC8"/>
    <w:rsid w:val="002F56EC"/>
    <w:rsid w:val="00304BB6"/>
    <w:rsid w:val="00331327"/>
    <w:rsid w:val="00340F04"/>
    <w:rsid w:val="0034264A"/>
    <w:rsid w:val="00343A32"/>
    <w:rsid w:val="00354A13"/>
    <w:rsid w:val="00396BA9"/>
    <w:rsid w:val="003A1116"/>
    <w:rsid w:val="003B03F7"/>
    <w:rsid w:val="003C1139"/>
    <w:rsid w:val="003C7C90"/>
    <w:rsid w:val="003D61BA"/>
    <w:rsid w:val="003E60D1"/>
    <w:rsid w:val="003F4066"/>
    <w:rsid w:val="004044BE"/>
    <w:rsid w:val="00432FAC"/>
    <w:rsid w:val="00451903"/>
    <w:rsid w:val="00464EF8"/>
    <w:rsid w:val="00483DBA"/>
    <w:rsid w:val="00484D37"/>
    <w:rsid w:val="0049052E"/>
    <w:rsid w:val="00497820"/>
    <w:rsid w:val="004A7235"/>
    <w:rsid w:val="004B7926"/>
    <w:rsid w:val="004C06EB"/>
    <w:rsid w:val="004C1982"/>
    <w:rsid w:val="004C62F3"/>
    <w:rsid w:val="004D5660"/>
    <w:rsid w:val="004E47B8"/>
    <w:rsid w:val="004F6C05"/>
    <w:rsid w:val="004F7680"/>
    <w:rsid w:val="00501E08"/>
    <w:rsid w:val="00503760"/>
    <w:rsid w:val="00505BD2"/>
    <w:rsid w:val="005161B3"/>
    <w:rsid w:val="00517299"/>
    <w:rsid w:val="00541655"/>
    <w:rsid w:val="00561100"/>
    <w:rsid w:val="00574836"/>
    <w:rsid w:val="00576670"/>
    <w:rsid w:val="00582F9A"/>
    <w:rsid w:val="005868BB"/>
    <w:rsid w:val="00587D12"/>
    <w:rsid w:val="005976A7"/>
    <w:rsid w:val="005C6820"/>
    <w:rsid w:val="005D109D"/>
    <w:rsid w:val="005D1A9F"/>
    <w:rsid w:val="005E10FB"/>
    <w:rsid w:val="005E49CB"/>
    <w:rsid w:val="0060076F"/>
    <w:rsid w:val="0061779D"/>
    <w:rsid w:val="00640B50"/>
    <w:rsid w:val="00664557"/>
    <w:rsid w:val="0066462B"/>
    <w:rsid w:val="006704E0"/>
    <w:rsid w:val="00676A32"/>
    <w:rsid w:val="00695F57"/>
    <w:rsid w:val="006A2420"/>
    <w:rsid w:val="006C40EE"/>
    <w:rsid w:val="006D0985"/>
    <w:rsid w:val="006D4E10"/>
    <w:rsid w:val="006D5ACE"/>
    <w:rsid w:val="006E226D"/>
    <w:rsid w:val="006E366D"/>
    <w:rsid w:val="006E5F57"/>
    <w:rsid w:val="007102BF"/>
    <w:rsid w:val="00711C87"/>
    <w:rsid w:val="00715D75"/>
    <w:rsid w:val="00730E81"/>
    <w:rsid w:val="0073690A"/>
    <w:rsid w:val="007433E3"/>
    <w:rsid w:val="00744728"/>
    <w:rsid w:val="00744B2A"/>
    <w:rsid w:val="007504F3"/>
    <w:rsid w:val="00765827"/>
    <w:rsid w:val="00781E16"/>
    <w:rsid w:val="007A51D1"/>
    <w:rsid w:val="007A53FB"/>
    <w:rsid w:val="007A58E2"/>
    <w:rsid w:val="007A71D4"/>
    <w:rsid w:val="007C0CDA"/>
    <w:rsid w:val="007C2EAE"/>
    <w:rsid w:val="007C56E0"/>
    <w:rsid w:val="007D145A"/>
    <w:rsid w:val="007E2405"/>
    <w:rsid w:val="00801C54"/>
    <w:rsid w:val="00804A67"/>
    <w:rsid w:val="0080712B"/>
    <w:rsid w:val="0081160E"/>
    <w:rsid w:val="008138B7"/>
    <w:rsid w:val="00841FB7"/>
    <w:rsid w:val="008510EE"/>
    <w:rsid w:val="00863C6E"/>
    <w:rsid w:val="00865FDA"/>
    <w:rsid w:val="00872356"/>
    <w:rsid w:val="0087240C"/>
    <w:rsid w:val="008774FE"/>
    <w:rsid w:val="00884C94"/>
    <w:rsid w:val="008870D3"/>
    <w:rsid w:val="00892569"/>
    <w:rsid w:val="0089260D"/>
    <w:rsid w:val="0089335F"/>
    <w:rsid w:val="008A65A2"/>
    <w:rsid w:val="008B63FE"/>
    <w:rsid w:val="008C604E"/>
    <w:rsid w:val="008D7F81"/>
    <w:rsid w:val="008E0A14"/>
    <w:rsid w:val="008E2610"/>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706C3"/>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40"/>
    <w:rsid w:val="00C97ED0"/>
    <w:rsid w:val="00CA1E8F"/>
    <w:rsid w:val="00CC4266"/>
    <w:rsid w:val="00CC747F"/>
    <w:rsid w:val="00CE45C5"/>
    <w:rsid w:val="00D26ACA"/>
    <w:rsid w:val="00D412EA"/>
    <w:rsid w:val="00D54F50"/>
    <w:rsid w:val="00D61250"/>
    <w:rsid w:val="00D65525"/>
    <w:rsid w:val="00D674F8"/>
    <w:rsid w:val="00D67C55"/>
    <w:rsid w:val="00D75FB8"/>
    <w:rsid w:val="00D82C1C"/>
    <w:rsid w:val="00D85AE3"/>
    <w:rsid w:val="00D9001C"/>
    <w:rsid w:val="00D95D9D"/>
    <w:rsid w:val="00DC1460"/>
    <w:rsid w:val="00DF031D"/>
    <w:rsid w:val="00DF2B86"/>
    <w:rsid w:val="00DF426E"/>
    <w:rsid w:val="00E03C6F"/>
    <w:rsid w:val="00E20394"/>
    <w:rsid w:val="00E311D5"/>
    <w:rsid w:val="00E34251"/>
    <w:rsid w:val="00E6087C"/>
    <w:rsid w:val="00E661CC"/>
    <w:rsid w:val="00E72213"/>
    <w:rsid w:val="00E7546E"/>
    <w:rsid w:val="00E816EC"/>
    <w:rsid w:val="00E91DE5"/>
    <w:rsid w:val="00EA5A29"/>
    <w:rsid w:val="00EB58B1"/>
    <w:rsid w:val="00EE0008"/>
    <w:rsid w:val="00EE1E9F"/>
    <w:rsid w:val="00EF1C57"/>
    <w:rsid w:val="00F045B9"/>
    <w:rsid w:val="00F0496B"/>
    <w:rsid w:val="00F055DD"/>
    <w:rsid w:val="00F25E24"/>
    <w:rsid w:val="00F3503D"/>
    <w:rsid w:val="00F436C8"/>
    <w:rsid w:val="00F51027"/>
    <w:rsid w:val="00F53C3E"/>
    <w:rsid w:val="00F81D93"/>
    <w:rsid w:val="00F84630"/>
    <w:rsid w:val="00F87726"/>
    <w:rsid w:val="00F878C5"/>
    <w:rsid w:val="00F9058F"/>
    <w:rsid w:val="00FA3A19"/>
    <w:rsid w:val="00FA6F93"/>
    <w:rsid w:val="00FC0805"/>
    <w:rsid w:val="00FE01A2"/>
    <w:rsid w:val="00FE2EB0"/>
    <w:rsid w:val="00FE3FCB"/>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2457</Words>
  <Characters>13271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Usuario</cp:lastModifiedBy>
  <cp:revision>8</cp:revision>
  <cp:lastPrinted>2017-03-27T10:36:00Z</cp:lastPrinted>
  <dcterms:created xsi:type="dcterms:W3CDTF">2017-04-07T19:50:00Z</dcterms:created>
  <dcterms:modified xsi:type="dcterms:W3CDTF">2017-04-10T17:53:00Z</dcterms:modified>
</cp:coreProperties>
</file>